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8D40" w14:textId="77777777" w:rsidR="00B339C5" w:rsidRPr="00F2685D" w:rsidRDefault="00B339C5" w:rsidP="00B339C5">
      <w:pPr>
        <w:spacing w:after="0" w:line="240" w:lineRule="auto"/>
        <w:jc w:val="center"/>
        <w:rPr>
          <w:rFonts w:ascii="Times New Roman" w:hAnsi="Times New Roman" w:cs="Times New Roman"/>
          <w:b/>
          <w:bCs/>
          <w:sz w:val="28"/>
          <w:szCs w:val="28"/>
          <w:lang w:val="uk-UA" w:eastAsia="zh-CN"/>
        </w:rPr>
      </w:pPr>
      <w:r w:rsidRPr="00F2685D">
        <w:rPr>
          <w:rFonts w:ascii="Times New Roman" w:hAnsi="Times New Roman" w:cs="Times New Roman"/>
          <w:b/>
          <w:bCs/>
          <w:sz w:val="28"/>
          <w:szCs w:val="28"/>
          <w:lang w:val="uk-UA" w:eastAsia="zh-CN"/>
        </w:rPr>
        <w:t xml:space="preserve">Порівняльна таблиця </w:t>
      </w:r>
    </w:p>
    <w:p w14:paraId="7E41FE86" w14:textId="6F14C2DE" w:rsidR="004A185B" w:rsidRPr="00F2685D" w:rsidRDefault="00B339C5" w:rsidP="004A185B">
      <w:pPr>
        <w:spacing w:after="0" w:line="240" w:lineRule="auto"/>
        <w:jc w:val="center"/>
        <w:rPr>
          <w:rFonts w:ascii="Times New Roman" w:hAnsi="Times New Roman" w:cs="Times New Roman"/>
          <w:b/>
          <w:bCs/>
          <w:sz w:val="28"/>
          <w:szCs w:val="28"/>
          <w:lang w:val="uk-UA" w:eastAsia="zh-CN"/>
        </w:rPr>
      </w:pPr>
      <w:r w:rsidRPr="00F2685D">
        <w:rPr>
          <w:rFonts w:ascii="Times New Roman" w:hAnsi="Times New Roman" w:cs="Times New Roman"/>
          <w:b/>
          <w:bCs/>
          <w:sz w:val="28"/>
          <w:szCs w:val="28"/>
          <w:lang w:val="uk-UA" w:eastAsia="zh-CN"/>
        </w:rPr>
        <w:t xml:space="preserve">до проєкту </w:t>
      </w:r>
      <w:r w:rsidR="004A185B" w:rsidRPr="00F2685D">
        <w:rPr>
          <w:rFonts w:ascii="Times New Roman" w:hAnsi="Times New Roman" w:cs="Times New Roman"/>
          <w:b/>
          <w:bCs/>
          <w:sz w:val="28"/>
          <w:szCs w:val="28"/>
          <w:lang w:val="uk-UA" w:eastAsia="zh-CN"/>
        </w:rPr>
        <w:t xml:space="preserve">рішення КРАІЛ «Про затвердження Змін до </w:t>
      </w:r>
      <w:bookmarkStart w:id="0" w:name="_Hlk167703211"/>
      <w:r w:rsidR="004A185B" w:rsidRPr="00F2685D">
        <w:rPr>
          <w:rFonts w:ascii="Times New Roman" w:hAnsi="Times New Roman" w:cs="Times New Roman"/>
          <w:b/>
          <w:bCs/>
          <w:sz w:val="28"/>
          <w:szCs w:val="28"/>
          <w:lang w:val="uk-UA" w:eastAsia="zh-CN"/>
        </w:rPr>
        <w:t>Порядку обробки персональних даних в Комісії з регулювання азартних ігор та лотерей</w:t>
      </w:r>
      <w:bookmarkEnd w:id="0"/>
      <w:r w:rsidR="004A185B" w:rsidRPr="00F2685D">
        <w:rPr>
          <w:rFonts w:ascii="Times New Roman" w:hAnsi="Times New Roman" w:cs="Times New Roman"/>
          <w:b/>
          <w:bCs/>
          <w:sz w:val="28"/>
          <w:szCs w:val="28"/>
          <w:lang w:val="uk-UA" w:eastAsia="zh-CN"/>
        </w:rPr>
        <w:t>»</w:t>
      </w:r>
    </w:p>
    <w:p w14:paraId="354C158C" w14:textId="77777777" w:rsidR="00B339C5" w:rsidRPr="00F2685D" w:rsidRDefault="00B339C5" w:rsidP="00B339C5">
      <w:pPr>
        <w:spacing w:after="0"/>
        <w:jc w:val="both"/>
        <w:rPr>
          <w:rFonts w:ascii="Times New Roman" w:hAnsi="Times New Roman" w:cs="Times New Roman"/>
          <w:b/>
          <w:bCs/>
          <w:sz w:val="16"/>
          <w:szCs w:val="16"/>
          <w:lang w:val="uk-UA"/>
        </w:rPr>
      </w:pPr>
    </w:p>
    <w:tbl>
      <w:tblPr>
        <w:tblStyle w:val="a9"/>
        <w:tblW w:w="15452" w:type="dxa"/>
        <w:tblInd w:w="-431" w:type="dxa"/>
        <w:tblLook w:val="04A0" w:firstRow="1" w:lastRow="0" w:firstColumn="1" w:lastColumn="0" w:noHBand="0" w:noVBand="1"/>
      </w:tblPr>
      <w:tblGrid>
        <w:gridCol w:w="7726"/>
        <w:gridCol w:w="7726"/>
      </w:tblGrid>
      <w:tr w:rsidR="00F2685D" w:rsidRPr="00F2685D" w14:paraId="62D07832" w14:textId="77777777" w:rsidTr="00582A03">
        <w:trPr>
          <w:trHeight w:val="506"/>
        </w:trPr>
        <w:tc>
          <w:tcPr>
            <w:tcW w:w="7726" w:type="dxa"/>
            <w:vAlign w:val="center"/>
          </w:tcPr>
          <w:p w14:paraId="42E3710E" w14:textId="77777777" w:rsidR="00B339C5" w:rsidRPr="00F2685D" w:rsidRDefault="00B339C5" w:rsidP="00582A03">
            <w:pPr>
              <w:spacing w:after="0" w:line="240" w:lineRule="auto"/>
              <w:ind w:firstLine="284"/>
              <w:jc w:val="center"/>
              <w:rPr>
                <w:b/>
                <w:sz w:val="24"/>
                <w:szCs w:val="24"/>
                <w:lang w:val="uk-UA"/>
              </w:rPr>
            </w:pPr>
            <w:r w:rsidRPr="00F2685D">
              <w:rPr>
                <w:b/>
                <w:sz w:val="24"/>
                <w:szCs w:val="24"/>
                <w:lang w:val="uk-UA"/>
              </w:rPr>
              <w:t>Зміст положення акта законодавства</w:t>
            </w:r>
          </w:p>
        </w:tc>
        <w:tc>
          <w:tcPr>
            <w:tcW w:w="7726" w:type="dxa"/>
            <w:vAlign w:val="center"/>
          </w:tcPr>
          <w:p w14:paraId="2A74EDB8" w14:textId="77777777" w:rsidR="00B339C5" w:rsidRPr="00F2685D" w:rsidRDefault="00B339C5" w:rsidP="00582A03">
            <w:pPr>
              <w:spacing w:after="0" w:line="240" w:lineRule="auto"/>
              <w:ind w:firstLine="284"/>
              <w:jc w:val="center"/>
              <w:rPr>
                <w:b/>
                <w:sz w:val="24"/>
                <w:szCs w:val="24"/>
                <w:lang w:val="uk-UA"/>
              </w:rPr>
            </w:pPr>
            <w:r w:rsidRPr="00F2685D">
              <w:rPr>
                <w:b/>
                <w:sz w:val="24"/>
                <w:szCs w:val="24"/>
                <w:lang w:val="uk-UA"/>
              </w:rPr>
              <w:t>Зміст відповідного положення проекту акта</w:t>
            </w:r>
          </w:p>
        </w:tc>
      </w:tr>
      <w:tr w:rsidR="00F2685D" w:rsidRPr="00F2685D" w14:paraId="7D4E41F4" w14:textId="77777777" w:rsidTr="00582A03">
        <w:trPr>
          <w:trHeight w:val="505"/>
        </w:trPr>
        <w:tc>
          <w:tcPr>
            <w:tcW w:w="15452" w:type="dxa"/>
            <w:gridSpan w:val="2"/>
            <w:vAlign w:val="center"/>
          </w:tcPr>
          <w:p w14:paraId="729FF386" w14:textId="1DE5AE06" w:rsidR="00B339C5" w:rsidRPr="00F2685D" w:rsidRDefault="004A185B" w:rsidP="00582A03">
            <w:pPr>
              <w:spacing w:after="0" w:line="240" w:lineRule="auto"/>
              <w:ind w:firstLine="284"/>
              <w:jc w:val="center"/>
              <w:rPr>
                <w:b/>
                <w:bCs/>
                <w:sz w:val="24"/>
                <w:szCs w:val="24"/>
                <w:lang w:val="uk-UA" w:eastAsia="zh-CN"/>
              </w:rPr>
            </w:pPr>
            <w:bookmarkStart w:id="1" w:name="_Hlk103254937"/>
            <w:r w:rsidRPr="00F2685D">
              <w:rPr>
                <w:b/>
                <w:bCs/>
                <w:sz w:val="24"/>
                <w:szCs w:val="24"/>
                <w:lang w:val="uk-UA" w:eastAsia="zh-CN"/>
              </w:rPr>
              <w:t>Порядок обробки персональних даних в Комісії з регулювання азартних ігор та лотерей, затверджений рішенням Комісії з регулювання азартних ігор та лотерей 17 травня 2022 року № 150, зареєстрований в Міністерстві юстиції України 22 червня 2022 року за № 686/38022</w:t>
            </w:r>
          </w:p>
        </w:tc>
      </w:tr>
      <w:tr w:rsidR="00F2685D" w:rsidRPr="00F2685D" w14:paraId="040F0466" w14:textId="77777777" w:rsidTr="00582A03">
        <w:trPr>
          <w:trHeight w:val="505"/>
        </w:trPr>
        <w:tc>
          <w:tcPr>
            <w:tcW w:w="7726" w:type="dxa"/>
          </w:tcPr>
          <w:p w14:paraId="25BE9C0B" w14:textId="57018C84" w:rsidR="005A708D" w:rsidRPr="00F2685D" w:rsidRDefault="005A708D" w:rsidP="00582A03">
            <w:pPr>
              <w:spacing w:after="0" w:line="240" w:lineRule="auto"/>
              <w:ind w:firstLine="284"/>
              <w:jc w:val="center"/>
              <w:rPr>
                <w:b/>
                <w:bCs/>
                <w:sz w:val="24"/>
                <w:szCs w:val="24"/>
                <w:lang w:val="uk-UA" w:eastAsia="zh-CN"/>
              </w:rPr>
            </w:pPr>
            <w:r w:rsidRPr="00F2685D">
              <w:rPr>
                <w:b/>
                <w:bCs/>
                <w:sz w:val="24"/>
                <w:szCs w:val="24"/>
                <w:lang w:val="uk-UA" w:eastAsia="zh-CN"/>
              </w:rPr>
              <w:t>II. Мета та підстави обробки персональних даних</w:t>
            </w:r>
          </w:p>
          <w:p w14:paraId="53205903" w14:textId="21E693BE" w:rsidR="005A708D" w:rsidRPr="005A708D" w:rsidRDefault="005A708D" w:rsidP="00582A03">
            <w:pPr>
              <w:spacing w:after="0" w:line="240" w:lineRule="auto"/>
              <w:ind w:firstLine="284"/>
              <w:jc w:val="both"/>
              <w:rPr>
                <w:sz w:val="24"/>
                <w:szCs w:val="24"/>
                <w:lang w:val="uk-UA" w:eastAsia="zh-CN"/>
              </w:rPr>
            </w:pPr>
            <w:r w:rsidRPr="005A708D">
              <w:rPr>
                <w:sz w:val="24"/>
                <w:szCs w:val="24"/>
                <w:lang w:val="uk-UA" w:eastAsia="zh-CN"/>
              </w:rPr>
              <w:t>1. Метою обробки персональних даних є:</w:t>
            </w:r>
          </w:p>
          <w:p w14:paraId="1B03AD65" w14:textId="59DFF971" w:rsidR="005A708D" w:rsidRPr="00F2685D" w:rsidRDefault="005A708D" w:rsidP="00582A03">
            <w:pPr>
              <w:spacing w:after="0" w:line="240" w:lineRule="auto"/>
              <w:ind w:firstLine="284"/>
              <w:jc w:val="both"/>
              <w:rPr>
                <w:sz w:val="24"/>
                <w:szCs w:val="24"/>
                <w:lang w:val="uk-UA" w:eastAsia="zh-CN"/>
              </w:rPr>
            </w:pPr>
            <w:bookmarkStart w:id="2" w:name="n33"/>
            <w:bookmarkEnd w:id="2"/>
            <w:r w:rsidRPr="005A708D">
              <w:rPr>
                <w:sz w:val="24"/>
                <w:szCs w:val="24"/>
                <w:lang w:val="uk-UA" w:eastAsia="zh-CN"/>
              </w:rPr>
              <w:t>забезпечення отримання фізичними та юридичними особами адміністративних послуг, передбачених</w:t>
            </w:r>
            <w:r w:rsidRPr="00F2685D">
              <w:rPr>
                <w:sz w:val="24"/>
                <w:szCs w:val="24"/>
                <w:lang w:val="uk-UA" w:eastAsia="zh-CN"/>
              </w:rPr>
              <w:t xml:space="preserve"> </w:t>
            </w:r>
            <w:r w:rsidRPr="005A708D">
              <w:rPr>
                <w:sz w:val="24"/>
                <w:szCs w:val="24"/>
                <w:lang w:val="uk-UA" w:eastAsia="zh-CN"/>
              </w:rPr>
              <w:t>Законом</w:t>
            </w:r>
            <w:r w:rsidRPr="00F2685D">
              <w:rPr>
                <w:sz w:val="24"/>
                <w:szCs w:val="24"/>
                <w:lang w:val="uk-UA" w:eastAsia="zh-CN"/>
              </w:rPr>
              <w:t xml:space="preserve"> </w:t>
            </w:r>
            <w:r w:rsidRPr="005A708D">
              <w:rPr>
                <w:sz w:val="24"/>
                <w:szCs w:val="24"/>
                <w:lang w:val="uk-UA" w:eastAsia="zh-CN"/>
              </w:rPr>
              <w:t>України</w:t>
            </w:r>
            <w:r w:rsidRPr="00F2685D">
              <w:rPr>
                <w:sz w:val="24"/>
                <w:szCs w:val="24"/>
                <w:lang w:val="uk-UA" w:eastAsia="zh-CN"/>
              </w:rPr>
              <w:t xml:space="preserve"> </w:t>
            </w:r>
            <w:r w:rsidRPr="005A708D">
              <w:rPr>
                <w:sz w:val="24"/>
                <w:szCs w:val="24"/>
                <w:lang w:val="uk-UA" w:eastAsia="zh-CN"/>
              </w:rPr>
              <w:t>«Про державне регулювання діяльності щодо організації та проведення азартних ігор»;</w:t>
            </w:r>
          </w:p>
          <w:p w14:paraId="0B8BB3DD" w14:textId="61AA5309" w:rsidR="005A708D" w:rsidRPr="00F2685D" w:rsidRDefault="00361C16" w:rsidP="00582A03">
            <w:pPr>
              <w:spacing w:after="0" w:line="240" w:lineRule="auto"/>
              <w:ind w:firstLine="284"/>
              <w:jc w:val="both"/>
              <w:rPr>
                <w:b/>
                <w:bCs/>
                <w:sz w:val="24"/>
                <w:szCs w:val="24"/>
                <w:lang w:val="uk-UA" w:eastAsia="zh-CN"/>
              </w:rPr>
            </w:pPr>
            <w:r w:rsidRPr="00F2685D">
              <w:rPr>
                <w:b/>
                <w:bCs/>
                <w:sz w:val="24"/>
                <w:szCs w:val="24"/>
                <w:lang w:val="uk-UA" w:eastAsia="zh-CN"/>
              </w:rPr>
              <w:t>Відсутній</w:t>
            </w:r>
          </w:p>
          <w:p w14:paraId="35C7B8C8" w14:textId="77777777" w:rsidR="005A708D" w:rsidRPr="00F2685D" w:rsidRDefault="005A708D" w:rsidP="00582A03">
            <w:pPr>
              <w:spacing w:after="0" w:line="240" w:lineRule="auto"/>
              <w:ind w:firstLine="284"/>
              <w:jc w:val="both"/>
              <w:rPr>
                <w:sz w:val="24"/>
                <w:szCs w:val="24"/>
                <w:lang w:val="uk-UA" w:eastAsia="zh-CN"/>
              </w:rPr>
            </w:pPr>
          </w:p>
          <w:p w14:paraId="499E5A84" w14:textId="77777777" w:rsidR="005A708D" w:rsidRPr="005A708D" w:rsidRDefault="005A708D" w:rsidP="00582A03">
            <w:pPr>
              <w:spacing w:after="0" w:line="240" w:lineRule="auto"/>
              <w:ind w:firstLine="284"/>
              <w:jc w:val="both"/>
              <w:rPr>
                <w:sz w:val="24"/>
                <w:szCs w:val="24"/>
                <w:lang w:val="uk-UA" w:eastAsia="zh-CN"/>
              </w:rPr>
            </w:pPr>
          </w:p>
          <w:p w14:paraId="771FC558" w14:textId="77777777" w:rsidR="005A708D" w:rsidRPr="005A708D" w:rsidRDefault="005A708D" w:rsidP="00582A03">
            <w:pPr>
              <w:spacing w:after="0" w:line="240" w:lineRule="auto"/>
              <w:ind w:firstLine="284"/>
              <w:jc w:val="both"/>
              <w:rPr>
                <w:sz w:val="24"/>
                <w:szCs w:val="24"/>
                <w:lang w:val="uk-UA" w:eastAsia="zh-CN"/>
              </w:rPr>
            </w:pPr>
            <w:bookmarkStart w:id="3" w:name="n34"/>
            <w:bookmarkEnd w:id="3"/>
            <w:r w:rsidRPr="005A708D">
              <w:rPr>
                <w:sz w:val="24"/>
                <w:szCs w:val="24"/>
                <w:lang w:val="uk-UA" w:eastAsia="zh-CN"/>
              </w:rPr>
              <w:t>захист прав, законних інтересів, життя та здоров’я громадян, мінімізація негативних наслідків участі фізичних осіб в азартній грі, а також вжиття заходів, спрямованих на боротьбу з ігровою залежністю (лудоманією);</w:t>
            </w:r>
          </w:p>
          <w:p w14:paraId="18E2B004" w14:textId="77777777" w:rsidR="005A708D" w:rsidRPr="005A708D" w:rsidRDefault="005A708D" w:rsidP="00582A03">
            <w:pPr>
              <w:spacing w:after="0" w:line="240" w:lineRule="auto"/>
              <w:ind w:firstLine="284"/>
              <w:jc w:val="both"/>
              <w:rPr>
                <w:sz w:val="24"/>
                <w:szCs w:val="24"/>
                <w:lang w:val="uk-UA" w:eastAsia="zh-CN"/>
              </w:rPr>
            </w:pPr>
            <w:bookmarkStart w:id="4" w:name="n35"/>
            <w:bookmarkEnd w:id="4"/>
            <w:r w:rsidRPr="005A708D">
              <w:rPr>
                <w:sz w:val="24"/>
                <w:szCs w:val="24"/>
                <w:lang w:val="uk-UA" w:eastAsia="zh-CN"/>
              </w:rPr>
              <w:t>реалізація державної кадрової політики з питань добору персоналу, документального оформлення вступу на роботу або державну службу, її проходження та припинення;</w:t>
            </w:r>
          </w:p>
          <w:p w14:paraId="3B3D291B" w14:textId="085AFA26" w:rsidR="004A185B" w:rsidRPr="00F2685D" w:rsidRDefault="005A708D" w:rsidP="00582A03">
            <w:pPr>
              <w:spacing w:after="0" w:line="240" w:lineRule="auto"/>
              <w:ind w:firstLine="284"/>
              <w:jc w:val="both"/>
              <w:rPr>
                <w:sz w:val="24"/>
                <w:szCs w:val="24"/>
                <w:lang w:val="uk-UA" w:eastAsia="zh-CN"/>
              </w:rPr>
            </w:pPr>
            <w:bookmarkStart w:id="5" w:name="n36"/>
            <w:bookmarkEnd w:id="5"/>
            <w:r w:rsidRPr="005A708D">
              <w:rPr>
                <w:sz w:val="24"/>
                <w:szCs w:val="24"/>
                <w:lang w:val="uk-UA" w:eastAsia="zh-CN"/>
              </w:rPr>
              <w:t>підготовка статистичної, адміністративної та іншої інформації, що належить до компетенції КРАІЛ, за умови знеособлення персональних даних та забезпечення їх належного захисту.</w:t>
            </w:r>
          </w:p>
        </w:tc>
        <w:tc>
          <w:tcPr>
            <w:tcW w:w="7726" w:type="dxa"/>
          </w:tcPr>
          <w:p w14:paraId="56EFFB08" w14:textId="77777777" w:rsidR="005A708D" w:rsidRPr="00F2685D" w:rsidRDefault="005A708D" w:rsidP="00582A03">
            <w:pPr>
              <w:spacing w:after="0" w:line="240" w:lineRule="auto"/>
              <w:ind w:firstLine="284"/>
              <w:jc w:val="center"/>
              <w:rPr>
                <w:b/>
                <w:bCs/>
                <w:sz w:val="24"/>
                <w:szCs w:val="24"/>
                <w:lang w:val="uk-UA" w:eastAsia="zh-CN"/>
              </w:rPr>
            </w:pPr>
            <w:r w:rsidRPr="00F2685D">
              <w:rPr>
                <w:b/>
                <w:bCs/>
                <w:sz w:val="24"/>
                <w:szCs w:val="24"/>
                <w:lang w:val="uk-UA" w:eastAsia="zh-CN"/>
              </w:rPr>
              <w:t>II. Мета та підстави обробки персональних даних</w:t>
            </w:r>
          </w:p>
          <w:p w14:paraId="11DD6A07" w14:textId="71787BB1" w:rsidR="005A708D" w:rsidRPr="005A708D" w:rsidRDefault="005A708D" w:rsidP="00582A03">
            <w:pPr>
              <w:spacing w:after="0" w:line="240" w:lineRule="auto"/>
              <w:ind w:firstLine="284"/>
              <w:jc w:val="both"/>
              <w:rPr>
                <w:sz w:val="24"/>
                <w:szCs w:val="24"/>
                <w:lang w:val="uk-UA" w:eastAsia="zh-CN"/>
              </w:rPr>
            </w:pPr>
            <w:r w:rsidRPr="005A708D">
              <w:rPr>
                <w:sz w:val="24"/>
                <w:szCs w:val="24"/>
                <w:lang w:val="uk-UA" w:eastAsia="zh-CN"/>
              </w:rPr>
              <w:t>1. Метою обробки персональних даних є:</w:t>
            </w:r>
          </w:p>
          <w:p w14:paraId="76394696" w14:textId="6F06F09D" w:rsidR="005A708D" w:rsidRPr="00F2685D" w:rsidRDefault="005A708D" w:rsidP="00582A03">
            <w:pPr>
              <w:spacing w:after="0" w:line="240" w:lineRule="auto"/>
              <w:ind w:firstLine="284"/>
              <w:jc w:val="both"/>
              <w:rPr>
                <w:sz w:val="24"/>
                <w:szCs w:val="24"/>
                <w:lang w:val="uk-UA" w:eastAsia="zh-CN"/>
              </w:rPr>
            </w:pPr>
            <w:r w:rsidRPr="005A708D">
              <w:rPr>
                <w:sz w:val="24"/>
                <w:szCs w:val="24"/>
                <w:lang w:val="uk-UA" w:eastAsia="zh-CN"/>
              </w:rPr>
              <w:t>забезпечення отримання фізичними та юридичними особами адміністративних послуг, передбачених</w:t>
            </w:r>
            <w:r w:rsidRPr="00F2685D">
              <w:rPr>
                <w:sz w:val="24"/>
                <w:szCs w:val="24"/>
                <w:lang w:val="uk-UA" w:eastAsia="zh-CN"/>
              </w:rPr>
              <w:t xml:space="preserve"> </w:t>
            </w:r>
            <w:r w:rsidRPr="005A708D">
              <w:rPr>
                <w:sz w:val="24"/>
                <w:szCs w:val="24"/>
                <w:lang w:val="uk-UA" w:eastAsia="zh-CN"/>
              </w:rPr>
              <w:t>Законом України</w:t>
            </w:r>
            <w:r w:rsidRPr="00F2685D">
              <w:rPr>
                <w:sz w:val="24"/>
                <w:szCs w:val="24"/>
                <w:lang w:val="uk-UA" w:eastAsia="zh-CN"/>
              </w:rPr>
              <w:t xml:space="preserve"> </w:t>
            </w:r>
            <w:r w:rsidRPr="005A708D">
              <w:rPr>
                <w:sz w:val="24"/>
                <w:szCs w:val="24"/>
                <w:lang w:val="uk-UA" w:eastAsia="zh-CN"/>
              </w:rPr>
              <w:t>«Про державне регулювання діяльності щодо організації та проведення азартних ігор»;</w:t>
            </w:r>
          </w:p>
          <w:p w14:paraId="6FB60363" w14:textId="2998E8F8" w:rsidR="005A708D" w:rsidRPr="005A708D" w:rsidRDefault="005A708D" w:rsidP="00582A03">
            <w:pPr>
              <w:spacing w:after="0" w:line="240" w:lineRule="auto"/>
              <w:ind w:firstLine="284"/>
              <w:jc w:val="both"/>
              <w:rPr>
                <w:b/>
                <w:bCs/>
                <w:sz w:val="24"/>
                <w:szCs w:val="24"/>
                <w:lang w:val="uk-UA" w:eastAsia="zh-CN"/>
              </w:rPr>
            </w:pPr>
            <w:r w:rsidRPr="00F2685D">
              <w:rPr>
                <w:b/>
                <w:bCs/>
                <w:sz w:val="24"/>
                <w:szCs w:val="24"/>
                <w:lang w:val="uk-UA" w:eastAsia="zh-CN"/>
              </w:rPr>
              <w:t>забезпечення державного контролю за дотриманням суб’єктами господарювання вимог законодавства в сфері організації та проведення азартних ігор та в лотерейній сфері;</w:t>
            </w:r>
          </w:p>
          <w:p w14:paraId="0E55E39A" w14:textId="77777777" w:rsidR="005A708D" w:rsidRPr="005A708D" w:rsidRDefault="005A708D" w:rsidP="00582A03">
            <w:pPr>
              <w:spacing w:after="0" w:line="240" w:lineRule="auto"/>
              <w:ind w:firstLine="284"/>
              <w:jc w:val="both"/>
              <w:rPr>
                <w:sz w:val="24"/>
                <w:szCs w:val="24"/>
                <w:lang w:val="uk-UA" w:eastAsia="zh-CN"/>
              </w:rPr>
            </w:pPr>
            <w:r w:rsidRPr="005A708D">
              <w:rPr>
                <w:sz w:val="24"/>
                <w:szCs w:val="24"/>
                <w:lang w:val="uk-UA" w:eastAsia="zh-CN"/>
              </w:rPr>
              <w:t>захист прав, законних інтересів, життя та здоров’я громадян, мінімізація негативних наслідків участі фізичних осіб в азартній грі, а також вжиття заходів, спрямованих на боротьбу з ігровою залежністю (лудоманією);</w:t>
            </w:r>
          </w:p>
          <w:p w14:paraId="10094F35" w14:textId="77777777" w:rsidR="005A708D" w:rsidRPr="005A708D" w:rsidRDefault="005A708D" w:rsidP="00582A03">
            <w:pPr>
              <w:spacing w:after="0" w:line="240" w:lineRule="auto"/>
              <w:ind w:firstLine="284"/>
              <w:jc w:val="both"/>
              <w:rPr>
                <w:sz w:val="24"/>
                <w:szCs w:val="24"/>
                <w:lang w:val="uk-UA" w:eastAsia="zh-CN"/>
              </w:rPr>
            </w:pPr>
            <w:r w:rsidRPr="005A708D">
              <w:rPr>
                <w:sz w:val="24"/>
                <w:szCs w:val="24"/>
                <w:lang w:val="uk-UA" w:eastAsia="zh-CN"/>
              </w:rPr>
              <w:t>реалізація державної кадрової політики з питань добору персоналу, документального оформлення вступу на роботу або державну службу, її проходження та припинення;</w:t>
            </w:r>
          </w:p>
          <w:p w14:paraId="0AD0B727" w14:textId="503069F0" w:rsidR="004A185B" w:rsidRPr="00F2685D" w:rsidRDefault="005A708D" w:rsidP="00582A03">
            <w:pPr>
              <w:spacing w:after="0" w:line="240" w:lineRule="auto"/>
              <w:ind w:firstLine="284"/>
              <w:jc w:val="both"/>
              <w:rPr>
                <w:sz w:val="24"/>
                <w:szCs w:val="24"/>
                <w:lang w:val="uk-UA" w:eastAsia="zh-CN"/>
              </w:rPr>
            </w:pPr>
            <w:r w:rsidRPr="005A708D">
              <w:rPr>
                <w:sz w:val="24"/>
                <w:szCs w:val="24"/>
                <w:lang w:val="uk-UA" w:eastAsia="zh-CN"/>
              </w:rPr>
              <w:t>підготовка статистичної, адміністративної та іншої інформації, що належить до компетенції КРАІЛ, за умови знеособлення персональних даних та забезпечення їх належного захисту.</w:t>
            </w:r>
          </w:p>
        </w:tc>
      </w:tr>
      <w:tr w:rsidR="00F2685D" w:rsidRPr="00D50CFF" w14:paraId="5264E776" w14:textId="77777777" w:rsidTr="00582A03">
        <w:trPr>
          <w:trHeight w:val="505"/>
        </w:trPr>
        <w:tc>
          <w:tcPr>
            <w:tcW w:w="7726" w:type="dxa"/>
          </w:tcPr>
          <w:p w14:paraId="4322F3FC" w14:textId="11EFA85E" w:rsidR="004A185B" w:rsidRPr="00F2685D" w:rsidRDefault="005A708D" w:rsidP="00582A03">
            <w:pPr>
              <w:spacing w:after="0" w:line="240" w:lineRule="auto"/>
              <w:ind w:firstLine="284"/>
              <w:jc w:val="both"/>
              <w:rPr>
                <w:sz w:val="24"/>
                <w:szCs w:val="24"/>
                <w:lang w:val="uk-UA" w:eastAsia="zh-CN"/>
              </w:rPr>
            </w:pPr>
            <w:r w:rsidRPr="00F2685D">
              <w:rPr>
                <w:sz w:val="24"/>
                <w:szCs w:val="24"/>
                <w:lang w:val="uk-UA" w:eastAsia="zh-CN"/>
              </w:rPr>
              <w:t xml:space="preserve">3. Обробка персональних даних здійснюється на підставі та відповідно до Конституції України, Законів України «Про захист персональних даних», «Про інформацію», «Про центральні органи виконавчої влади», «Про адміністративні послуги», «Про державне регулювання діяльності щодо організації та проведення азартних ігор», «Про державні лотереї в Україні»,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законів України, а також Порядку формування і ведення Реєстру осіб, </w:t>
            </w:r>
            <w:r w:rsidRPr="00F2685D">
              <w:rPr>
                <w:sz w:val="24"/>
                <w:szCs w:val="24"/>
                <w:lang w:val="uk-UA" w:eastAsia="zh-CN"/>
              </w:rPr>
              <w:lastRenderedPageBreak/>
              <w:t>яким обмежено доступ до гральних закладів та/або участь в азартних іграх, затвердженого рішенням Комісії з регулювання азартних ігор та лотерей від 22 квітня 2021 року № 167, зареєстрованого в Міністерстві юстиції України 03 червня 2021 року за № 747/36369,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затвердженого рішенням Комісії з регулювання азартних ігор та лотерей від 17 грудня 2020 року № 26, зареєстрованого в Міністерстві юстиції України 15 січня 2021 року за № 65/35687, з метою здійснення повноважень КРАІЛ.</w:t>
            </w:r>
          </w:p>
        </w:tc>
        <w:tc>
          <w:tcPr>
            <w:tcW w:w="7726" w:type="dxa"/>
          </w:tcPr>
          <w:p w14:paraId="2EF6F013" w14:textId="30E69FB3" w:rsidR="004A185B" w:rsidRPr="00F2685D" w:rsidRDefault="005A708D" w:rsidP="00582A03">
            <w:pPr>
              <w:spacing w:after="0" w:line="240" w:lineRule="auto"/>
              <w:ind w:firstLine="284"/>
              <w:jc w:val="both"/>
              <w:rPr>
                <w:sz w:val="24"/>
                <w:szCs w:val="24"/>
                <w:lang w:val="uk-UA" w:eastAsia="zh-CN"/>
              </w:rPr>
            </w:pPr>
            <w:r w:rsidRPr="00F2685D">
              <w:rPr>
                <w:sz w:val="24"/>
                <w:szCs w:val="24"/>
                <w:lang w:val="uk-UA" w:eastAsia="zh-CN"/>
              </w:rPr>
              <w:lastRenderedPageBreak/>
              <w:t xml:space="preserve">3. Обробка персональних даних здійснюється на підставі та відповідно до Конституції України, Законів України «Про захист персональних даних», «Про інформацію», «Про центральні органи виконавчої влади», «Про адміністративні послуги», «Про державне регулювання діяльності щодо організації та проведення азартних ігор», «Про державні лотереї в Україні»,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законів України, а також Порядку формування і ведення Реєстру осіб, </w:t>
            </w:r>
            <w:r w:rsidRPr="00F2685D">
              <w:rPr>
                <w:sz w:val="24"/>
                <w:szCs w:val="24"/>
                <w:lang w:val="uk-UA" w:eastAsia="zh-CN"/>
              </w:rPr>
              <w:lastRenderedPageBreak/>
              <w:t xml:space="preserve">яким обмежено доступ до гральних закладів та/або участь в азартних іграх, затвердженого рішенням Комісії з регулювання азартних ігор та лотерей від 22 квітня 2021 року № 167, зареєстрованого в Міністерстві юстиції України 03 червня 2021 року за № 747/36369,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затвердженого рішенням Комісії з регулювання азартних ігор та лотерей від 17 грудня 2020 року № 26, зареєстрованого в Міністерстві юстиції України 15 січня 2021 року за № 65/35687, </w:t>
            </w:r>
            <w:r w:rsidRPr="00F2685D">
              <w:rPr>
                <w:b/>
                <w:bCs/>
                <w:sz w:val="24"/>
                <w:szCs w:val="24"/>
                <w:lang w:val="uk-UA" w:eastAsia="zh-CN"/>
              </w:rPr>
              <w:t>Інструкції з оформлення Комісією з регулювання азартних ігор та лотерей матеріалів про адміністративні правопорушення, затвердженої рішенням Комісії з регулювання азартних ігор та лотерей від 14 листопада    2023 року № 383, зареєстрованої в Міністерстві юстиції України 28 листопада 2023 року за № 2050/41106,</w:t>
            </w:r>
            <w:r w:rsidRPr="00F2685D">
              <w:rPr>
                <w:sz w:val="24"/>
                <w:szCs w:val="24"/>
                <w:lang w:val="uk-UA" w:eastAsia="zh-CN"/>
              </w:rPr>
              <w:t xml:space="preserve"> з метою здійснення повноважень КРАІЛ.</w:t>
            </w:r>
          </w:p>
        </w:tc>
      </w:tr>
      <w:tr w:rsidR="00F2685D" w:rsidRPr="00F2685D" w14:paraId="6C19ACD6" w14:textId="77777777" w:rsidTr="00582A03">
        <w:trPr>
          <w:trHeight w:val="505"/>
        </w:trPr>
        <w:tc>
          <w:tcPr>
            <w:tcW w:w="7726" w:type="dxa"/>
          </w:tcPr>
          <w:p w14:paraId="127E7295" w14:textId="77777777" w:rsidR="0022494E" w:rsidRPr="00F2685D" w:rsidRDefault="0022494E" w:rsidP="00582A03">
            <w:pPr>
              <w:spacing w:after="0" w:line="240" w:lineRule="auto"/>
              <w:ind w:firstLine="284"/>
              <w:jc w:val="center"/>
              <w:rPr>
                <w:b/>
                <w:bCs/>
                <w:sz w:val="24"/>
                <w:szCs w:val="24"/>
                <w:lang w:val="uk-UA" w:eastAsia="zh-CN"/>
              </w:rPr>
            </w:pPr>
            <w:r w:rsidRPr="00F2685D">
              <w:rPr>
                <w:b/>
                <w:bCs/>
                <w:sz w:val="24"/>
                <w:szCs w:val="24"/>
                <w:lang w:val="uk-UA" w:eastAsia="zh-CN"/>
              </w:rPr>
              <w:lastRenderedPageBreak/>
              <w:t>III. Категорії суб’єктів та склад персональних даних</w:t>
            </w:r>
          </w:p>
          <w:p w14:paraId="182AEF8B"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1. КРАІЛ здійснює обробку персональних даних таких категорій суб’єктів:</w:t>
            </w:r>
          </w:p>
          <w:p w14:paraId="6E6A6A6D"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з заявами щодо отримання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p>
          <w:p w14:paraId="26DC09AC"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відомості про яких підлягають обробці під час розгляду КРАІЛ заяв про отримання ліцензій, передбачених Законами України «Про державне регулювання діяльності щодо організації та проведення азартних ігор» та «Про державні лотереї в Україні»;</w:t>
            </w:r>
          </w:p>
          <w:p w14:paraId="203FC13D" w14:textId="528B97B3" w:rsidR="0022494E" w:rsidRPr="00F2685D" w:rsidRDefault="00361C16" w:rsidP="00582A03">
            <w:pPr>
              <w:spacing w:after="0" w:line="240" w:lineRule="auto"/>
              <w:ind w:firstLine="284"/>
              <w:jc w:val="both"/>
              <w:rPr>
                <w:b/>
                <w:bCs/>
                <w:sz w:val="24"/>
                <w:szCs w:val="24"/>
                <w:lang w:val="uk-UA" w:eastAsia="zh-CN"/>
              </w:rPr>
            </w:pPr>
            <w:r w:rsidRPr="00F2685D">
              <w:rPr>
                <w:b/>
                <w:bCs/>
                <w:sz w:val="24"/>
                <w:szCs w:val="24"/>
                <w:lang w:val="uk-UA" w:eastAsia="zh-CN"/>
              </w:rPr>
              <w:t>Відсутній</w:t>
            </w:r>
          </w:p>
          <w:p w14:paraId="1410D14D" w14:textId="77777777" w:rsidR="0022494E" w:rsidRPr="00F2685D" w:rsidRDefault="0022494E" w:rsidP="00582A03">
            <w:pPr>
              <w:spacing w:after="0" w:line="240" w:lineRule="auto"/>
              <w:ind w:firstLine="284"/>
              <w:jc w:val="both"/>
              <w:rPr>
                <w:sz w:val="24"/>
                <w:szCs w:val="24"/>
                <w:lang w:val="uk-UA" w:eastAsia="zh-CN"/>
              </w:rPr>
            </w:pPr>
          </w:p>
          <w:p w14:paraId="28A8F65D" w14:textId="77777777" w:rsidR="0022494E" w:rsidRPr="00F2685D" w:rsidRDefault="0022494E" w:rsidP="00582A03">
            <w:pPr>
              <w:spacing w:after="0" w:line="240" w:lineRule="auto"/>
              <w:ind w:firstLine="284"/>
              <w:jc w:val="both"/>
              <w:rPr>
                <w:sz w:val="24"/>
                <w:szCs w:val="24"/>
                <w:lang w:val="uk-UA" w:eastAsia="zh-CN"/>
              </w:rPr>
            </w:pPr>
          </w:p>
          <w:p w14:paraId="5ED6A381" w14:textId="643A38FC"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в порядку, визначеному Законами України «Про звернення громадян», «Про доступ до публічної інформації» та «Про безоплатну правову допомогу»;</w:t>
            </w:r>
          </w:p>
          <w:p w14:paraId="4B662410"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lastRenderedPageBreak/>
              <w:t>осіб, відомості про яких підлягають внесенню до Реєстру осіб, яким обмежено доступ до гральних закладів та/або участь в азартних іграх;</w:t>
            </w:r>
          </w:p>
          <w:p w14:paraId="2D8D5FC9"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із заявами про внесення відомостей до Реєстру осіб, яким обмежено доступ до гральних закладів та/або участь в азартних іграх;</w:t>
            </w:r>
          </w:p>
          <w:p w14:paraId="5D74C756"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реєстраторів та користувачів Реєстру осіб, яким обмежено доступ до гральних закладів та/або участь в азартних іграх;</w:t>
            </w:r>
          </w:p>
          <w:p w14:paraId="36E48CA9" w14:textId="576BCFC8"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працівників КРАІЛ та кандидатів на зайняття вакантних посад.</w:t>
            </w:r>
          </w:p>
        </w:tc>
        <w:tc>
          <w:tcPr>
            <w:tcW w:w="7726" w:type="dxa"/>
          </w:tcPr>
          <w:p w14:paraId="67E7B457" w14:textId="77777777" w:rsidR="0022494E" w:rsidRPr="00F2685D" w:rsidRDefault="0022494E" w:rsidP="00582A03">
            <w:pPr>
              <w:spacing w:after="0" w:line="240" w:lineRule="auto"/>
              <w:ind w:firstLine="284"/>
              <w:jc w:val="center"/>
              <w:rPr>
                <w:b/>
                <w:bCs/>
                <w:sz w:val="24"/>
                <w:szCs w:val="24"/>
                <w:lang w:val="uk-UA" w:eastAsia="zh-CN"/>
              </w:rPr>
            </w:pPr>
            <w:r w:rsidRPr="00F2685D">
              <w:rPr>
                <w:b/>
                <w:bCs/>
                <w:sz w:val="24"/>
                <w:szCs w:val="24"/>
                <w:lang w:val="uk-UA" w:eastAsia="zh-CN"/>
              </w:rPr>
              <w:lastRenderedPageBreak/>
              <w:t>III. Категорії суб’єктів та склад персональних даних</w:t>
            </w:r>
          </w:p>
          <w:p w14:paraId="3EFE61F8"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1. КРАІЛ здійснює обробку персональних даних таких категорій суб’єктів:</w:t>
            </w:r>
          </w:p>
          <w:p w14:paraId="4001444E"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з заявами щодо отримання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p>
          <w:p w14:paraId="0BA63CAE"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відомості про яких підлягають обробці під час розгляду КРАІЛ заяв про отримання ліцензій, передбачених Законами України «Про державне регулювання діяльності щодо організації та проведення азартних ігор» та «Про державні лотереї в Україні»;</w:t>
            </w:r>
          </w:p>
          <w:p w14:paraId="0A09A7A4" w14:textId="01D67E66" w:rsidR="0022494E" w:rsidRPr="00F2685D" w:rsidRDefault="0022494E" w:rsidP="00582A03">
            <w:pPr>
              <w:spacing w:after="0" w:line="240" w:lineRule="auto"/>
              <w:ind w:firstLine="284"/>
              <w:jc w:val="both"/>
              <w:rPr>
                <w:b/>
                <w:bCs/>
                <w:sz w:val="24"/>
                <w:szCs w:val="24"/>
                <w:lang w:val="uk-UA" w:eastAsia="zh-CN"/>
              </w:rPr>
            </w:pPr>
            <w:r w:rsidRPr="00F2685D">
              <w:rPr>
                <w:b/>
                <w:bCs/>
                <w:sz w:val="24"/>
                <w:szCs w:val="24"/>
                <w:lang w:val="uk-UA" w:eastAsia="zh-CN"/>
              </w:rPr>
              <w:t>осіб, які притягаються до адміністративної відповідальності за правопорушення, визначене статтею 164 Кодексу України про адміністративні правопорушення;</w:t>
            </w:r>
          </w:p>
          <w:p w14:paraId="0372989C"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в порядку, визначеному Законами України «Про звернення громадян», «Про доступ до публічної інформації» та «Про безоплатну правову допомогу»;</w:t>
            </w:r>
          </w:p>
          <w:p w14:paraId="5E555164"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lastRenderedPageBreak/>
              <w:t>осіб, відомості про яких підлягають внесенню до Реєстру осіб, яким обмежено доступ до гральних закладів та/або участь в азартних іграх;</w:t>
            </w:r>
          </w:p>
          <w:p w14:paraId="0A20566D"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осіб, які звертаються до КРАІЛ із заявами про внесення відомостей до Реєстру осіб, яким обмежено доступ до гральних закладів та/або участь в азартних іграх;</w:t>
            </w:r>
          </w:p>
          <w:p w14:paraId="15A0590F" w14:textId="77777777"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реєстраторів та користувачів Реєстру осіб, яким обмежено доступ до гральних закладів та/або участь в азартних іграх;</w:t>
            </w:r>
          </w:p>
          <w:p w14:paraId="78F50DA7" w14:textId="43855689" w:rsidR="0022494E" w:rsidRPr="00F2685D" w:rsidRDefault="0022494E" w:rsidP="00582A03">
            <w:pPr>
              <w:spacing w:after="0" w:line="240" w:lineRule="auto"/>
              <w:ind w:firstLine="284"/>
              <w:jc w:val="both"/>
              <w:rPr>
                <w:sz w:val="24"/>
                <w:szCs w:val="24"/>
                <w:lang w:val="uk-UA" w:eastAsia="zh-CN"/>
              </w:rPr>
            </w:pPr>
            <w:r w:rsidRPr="00F2685D">
              <w:rPr>
                <w:sz w:val="24"/>
                <w:szCs w:val="24"/>
                <w:lang w:val="uk-UA" w:eastAsia="zh-CN"/>
              </w:rPr>
              <w:t>працівників КРАІЛ та кандидатів на зайняття вакантних посад.</w:t>
            </w:r>
          </w:p>
        </w:tc>
      </w:tr>
      <w:tr w:rsidR="00F2685D" w:rsidRPr="00F2685D" w14:paraId="17231FCB" w14:textId="77777777" w:rsidTr="00582A03">
        <w:trPr>
          <w:trHeight w:val="505"/>
        </w:trPr>
        <w:tc>
          <w:tcPr>
            <w:tcW w:w="7726" w:type="dxa"/>
          </w:tcPr>
          <w:p w14:paraId="51F2E937" w14:textId="7199B9F6" w:rsidR="0022494E"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lastRenderedPageBreak/>
              <w:t>Відсутній</w:t>
            </w:r>
          </w:p>
        </w:tc>
        <w:tc>
          <w:tcPr>
            <w:tcW w:w="7726" w:type="dxa"/>
          </w:tcPr>
          <w:p w14:paraId="64E9E0C4" w14:textId="77777777" w:rsidR="00897D6C"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t>5. КРАІЛ здійснює обробку таких персональних даних осіб, які притягаються до адміністративної відповідальності за правопорушення, визначене статтею 164 Кодексу України про адміністративні правопорушення:</w:t>
            </w:r>
          </w:p>
          <w:p w14:paraId="7B60AA1F" w14:textId="77777777" w:rsidR="00897D6C"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t>прізвище, власне ім’я, по батькові (за наявності);</w:t>
            </w:r>
          </w:p>
          <w:p w14:paraId="466B6F2E" w14:textId="77777777" w:rsidR="00897D6C"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t>дата народження;</w:t>
            </w:r>
          </w:p>
          <w:p w14:paraId="229524BC" w14:textId="77777777" w:rsidR="00897D6C"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t>відомості про задеклароване або зареєстроване місце проживання (перебування);</w:t>
            </w:r>
          </w:p>
          <w:p w14:paraId="4EAEFEC9" w14:textId="77777777" w:rsidR="00897D6C" w:rsidRPr="00F2685D" w:rsidRDefault="00897D6C" w:rsidP="00582A03">
            <w:pPr>
              <w:spacing w:after="0" w:line="240" w:lineRule="auto"/>
              <w:ind w:firstLine="284"/>
              <w:jc w:val="both"/>
              <w:rPr>
                <w:b/>
                <w:bCs/>
                <w:sz w:val="24"/>
                <w:szCs w:val="24"/>
                <w:lang w:val="uk-UA" w:eastAsia="zh-CN"/>
              </w:rPr>
            </w:pPr>
            <w:r w:rsidRPr="00F2685D">
              <w:rPr>
                <w:b/>
                <w:bCs/>
                <w:sz w:val="24"/>
                <w:szCs w:val="24"/>
                <w:lang w:val="uk-UA" w:eastAsia="zh-CN"/>
              </w:rPr>
              <w:t>відомості про місце роботи та посаду;</w:t>
            </w:r>
          </w:p>
          <w:p w14:paraId="6EE9B71F" w14:textId="270EBC47" w:rsidR="0022494E" w:rsidRPr="00F2685D" w:rsidRDefault="00897D6C" w:rsidP="00582A03">
            <w:pPr>
              <w:spacing w:after="0" w:line="240" w:lineRule="auto"/>
              <w:ind w:firstLine="284"/>
              <w:jc w:val="both"/>
              <w:rPr>
                <w:sz w:val="24"/>
                <w:szCs w:val="24"/>
                <w:lang w:val="uk-UA" w:eastAsia="zh-CN"/>
              </w:rPr>
            </w:pPr>
            <w:r w:rsidRPr="00F2685D">
              <w:rPr>
                <w:b/>
                <w:bCs/>
                <w:sz w:val="24"/>
                <w:szCs w:val="24"/>
                <w:lang w:val="uk-UA" w:eastAsia="zh-CN"/>
              </w:rPr>
              <w:t>тип, серія (за наявності) та номер документа, що посвідчує особу / реквізити паспортного документа іноземця.</w:t>
            </w:r>
          </w:p>
        </w:tc>
      </w:tr>
      <w:tr w:rsidR="00F2685D" w:rsidRPr="00D50CFF" w14:paraId="5E43BBC0" w14:textId="77777777" w:rsidTr="00582A03">
        <w:trPr>
          <w:trHeight w:val="505"/>
        </w:trPr>
        <w:tc>
          <w:tcPr>
            <w:tcW w:w="7726" w:type="dxa"/>
          </w:tcPr>
          <w:p w14:paraId="0339E26C" w14:textId="77777777" w:rsidR="00862D35" w:rsidRPr="00F2685D" w:rsidRDefault="00862D35" w:rsidP="00582A03">
            <w:pPr>
              <w:spacing w:after="0" w:line="240" w:lineRule="auto"/>
              <w:ind w:firstLine="284"/>
              <w:jc w:val="center"/>
              <w:rPr>
                <w:b/>
                <w:bCs/>
                <w:sz w:val="24"/>
                <w:szCs w:val="24"/>
                <w:lang w:val="uk-UA" w:eastAsia="zh-CN"/>
              </w:rPr>
            </w:pPr>
            <w:r w:rsidRPr="00F2685D">
              <w:rPr>
                <w:b/>
                <w:bCs/>
                <w:sz w:val="24"/>
                <w:szCs w:val="24"/>
                <w:lang w:val="uk-UA" w:eastAsia="zh-CN"/>
              </w:rPr>
              <w:t>IV. Порядок обробки персональних даних</w:t>
            </w:r>
          </w:p>
          <w:p w14:paraId="1F848F0C" w14:textId="77777777" w:rsidR="00862D35" w:rsidRPr="00F2685D" w:rsidRDefault="00862D35" w:rsidP="00582A03">
            <w:pPr>
              <w:spacing w:after="0" w:line="240" w:lineRule="auto"/>
              <w:ind w:firstLine="284"/>
              <w:jc w:val="center"/>
              <w:rPr>
                <w:b/>
                <w:bCs/>
                <w:sz w:val="24"/>
                <w:szCs w:val="24"/>
                <w:lang w:val="uk-UA" w:eastAsia="zh-CN"/>
              </w:rPr>
            </w:pPr>
            <w:r w:rsidRPr="00F2685D">
              <w:rPr>
                <w:b/>
                <w:bCs/>
                <w:sz w:val="24"/>
                <w:szCs w:val="24"/>
                <w:lang w:val="uk-UA" w:eastAsia="zh-CN"/>
              </w:rPr>
              <w:t>1. Способи збору, накопичення персональних даних</w:t>
            </w:r>
          </w:p>
          <w:p w14:paraId="502CD7E1" w14:textId="639091CF" w:rsidR="0022494E" w:rsidRPr="00F2685D" w:rsidRDefault="00862D35" w:rsidP="00582A03">
            <w:pPr>
              <w:spacing w:after="0" w:line="240" w:lineRule="auto"/>
              <w:ind w:firstLine="284"/>
              <w:jc w:val="both"/>
              <w:rPr>
                <w:sz w:val="24"/>
                <w:szCs w:val="24"/>
                <w:lang w:val="uk-UA" w:eastAsia="zh-CN"/>
              </w:rPr>
            </w:pPr>
            <w:r w:rsidRPr="00F2685D">
              <w:rPr>
                <w:sz w:val="24"/>
                <w:szCs w:val="24"/>
                <w:lang w:val="uk-UA" w:eastAsia="zh-CN"/>
              </w:rPr>
              <w:t xml:space="preserve">1. Персональні дані осіб, які звертаються до КРАІЛ з заявами щодо отримання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w:t>
            </w:r>
            <w:r w:rsidRPr="00F2685D">
              <w:rPr>
                <w:b/>
                <w:bCs/>
                <w:strike/>
                <w:sz w:val="24"/>
                <w:szCs w:val="24"/>
                <w:lang w:val="uk-UA" w:eastAsia="zh-CN"/>
              </w:rPr>
              <w:t>а також</w:t>
            </w:r>
            <w:r w:rsidRPr="00F2685D">
              <w:rPr>
                <w:sz w:val="24"/>
                <w:szCs w:val="24"/>
                <w:lang w:val="uk-UA" w:eastAsia="zh-CN"/>
              </w:rPr>
              <w:t xml:space="preserve"> осіб відомості про яких підлягають обробці під час розгляду КРАІЛ заяв про отримання ліцензій, передбачених Законами України «Про державне регулювання діяльності щодо організації та проведення азартних ігор» та «Про державні лотереї в Україні», збираються шляхом використання відомостей про таких осіб в порядку, встановленому зазначеними законами України, </w:t>
            </w:r>
            <w:r w:rsidRPr="00F2685D">
              <w:rPr>
                <w:b/>
                <w:bCs/>
                <w:strike/>
                <w:sz w:val="24"/>
                <w:szCs w:val="24"/>
                <w:lang w:val="uk-UA" w:eastAsia="zh-CN"/>
              </w:rPr>
              <w:t>а також</w:t>
            </w:r>
            <w:r w:rsidRPr="00F2685D">
              <w:rPr>
                <w:sz w:val="24"/>
                <w:szCs w:val="24"/>
                <w:lang w:val="uk-UA" w:eastAsia="zh-CN"/>
              </w:rPr>
              <w:t xml:space="preserve">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726" w:type="dxa"/>
          </w:tcPr>
          <w:p w14:paraId="425F1513" w14:textId="77777777" w:rsidR="00862D35" w:rsidRPr="00F2685D" w:rsidRDefault="00862D35" w:rsidP="00582A03">
            <w:pPr>
              <w:spacing w:after="0" w:line="240" w:lineRule="auto"/>
              <w:ind w:firstLine="284"/>
              <w:jc w:val="center"/>
              <w:rPr>
                <w:b/>
                <w:bCs/>
                <w:sz w:val="24"/>
                <w:szCs w:val="24"/>
                <w:lang w:val="uk-UA" w:eastAsia="zh-CN"/>
              </w:rPr>
            </w:pPr>
            <w:r w:rsidRPr="00F2685D">
              <w:rPr>
                <w:b/>
                <w:bCs/>
                <w:sz w:val="24"/>
                <w:szCs w:val="24"/>
                <w:lang w:val="uk-UA" w:eastAsia="zh-CN"/>
              </w:rPr>
              <w:t>IV. Порядок обробки персональних даних</w:t>
            </w:r>
          </w:p>
          <w:p w14:paraId="54B84069" w14:textId="77777777" w:rsidR="00862D35" w:rsidRPr="00F2685D" w:rsidRDefault="00862D35" w:rsidP="00582A03">
            <w:pPr>
              <w:spacing w:after="0" w:line="240" w:lineRule="auto"/>
              <w:ind w:firstLine="284"/>
              <w:jc w:val="center"/>
              <w:rPr>
                <w:b/>
                <w:bCs/>
                <w:sz w:val="24"/>
                <w:szCs w:val="24"/>
                <w:lang w:val="uk-UA" w:eastAsia="zh-CN"/>
              </w:rPr>
            </w:pPr>
            <w:r w:rsidRPr="00F2685D">
              <w:rPr>
                <w:b/>
                <w:bCs/>
                <w:sz w:val="24"/>
                <w:szCs w:val="24"/>
                <w:lang w:val="uk-UA" w:eastAsia="zh-CN"/>
              </w:rPr>
              <w:t>1. Способи збору, накопичення персональних даних</w:t>
            </w:r>
          </w:p>
          <w:p w14:paraId="6362BEEF" w14:textId="05471588" w:rsidR="0022494E" w:rsidRPr="00F2685D" w:rsidRDefault="00862D35" w:rsidP="00582A03">
            <w:pPr>
              <w:spacing w:after="0" w:line="240" w:lineRule="auto"/>
              <w:ind w:firstLine="284"/>
              <w:jc w:val="both"/>
              <w:rPr>
                <w:sz w:val="24"/>
                <w:szCs w:val="24"/>
                <w:lang w:val="uk-UA" w:eastAsia="zh-CN"/>
              </w:rPr>
            </w:pPr>
            <w:r w:rsidRPr="00F2685D">
              <w:rPr>
                <w:sz w:val="24"/>
                <w:szCs w:val="24"/>
                <w:lang w:val="uk-UA" w:eastAsia="zh-CN"/>
              </w:rPr>
              <w:t xml:space="preserve">1. Персональні дані осіб, які звертаються до КРАІЛ з заявами щодо отримання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осіб відомості про яких підлягають обробці під час розгляду КРАІЛ заяв про отримання ліцензій, передбачених Законами України «Про державне регулювання діяльності щодо організації та проведення азартних ігор» та «Про державні лотереї в Україні», </w:t>
            </w:r>
            <w:r w:rsidRPr="00F2685D">
              <w:rPr>
                <w:b/>
                <w:bCs/>
                <w:sz w:val="24"/>
                <w:szCs w:val="24"/>
                <w:lang w:val="uk-UA" w:eastAsia="zh-CN"/>
              </w:rPr>
              <w:t>а також осіб, які притягаються до адміністративної відповідальності за правопорушення, визначене статтею 164 Кодексу України про адміністративні правопорушення,</w:t>
            </w:r>
            <w:r w:rsidRPr="00F2685D">
              <w:rPr>
                <w:sz w:val="24"/>
                <w:szCs w:val="24"/>
                <w:lang w:val="uk-UA" w:eastAsia="zh-CN"/>
              </w:rPr>
              <w:t xml:space="preserve"> збираються шляхом використання відомостей про таких осіб в порядку, встановленому зазначеними законами України, Законом України «Про запобігання та протидію </w:t>
            </w:r>
            <w:r w:rsidRPr="00F2685D">
              <w:rPr>
                <w:sz w:val="24"/>
                <w:szCs w:val="24"/>
                <w:lang w:val="uk-UA" w:eastAsia="zh-CN"/>
              </w:rPr>
              <w:lastRenderedPageBreak/>
              <w:t xml:space="preserve">легалізації (відмиванню) доходів, одержаних злочинним шляхом, фінансуванню тероризму та фінансуванню розповсюдження зброї масового знищення», </w:t>
            </w:r>
            <w:r w:rsidRPr="00F2685D">
              <w:rPr>
                <w:b/>
                <w:bCs/>
                <w:sz w:val="24"/>
                <w:szCs w:val="24"/>
                <w:lang w:val="uk-UA" w:eastAsia="zh-CN"/>
              </w:rPr>
              <w:t>а також Інструкцією з оформлення Комісією з регулювання азартних ігор та лотерей матеріалів про адміністративні правопорушення, затвердженою рішенням Комісії з регулювання азартних ігор та лотерей від 14 листопада 2023 року № 383, зареєстрованою в Міністерстві юстиції України 28 листопада 2023 року за № 2050/41106</w:t>
            </w:r>
            <w:r w:rsidRPr="00F2685D">
              <w:rPr>
                <w:sz w:val="24"/>
                <w:szCs w:val="24"/>
                <w:lang w:val="uk-UA" w:eastAsia="zh-CN"/>
              </w:rPr>
              <w:t>.</w:t>
            </w:r>
          </w:p>
        </w:tc>
      </w:tr>
      <w:tr w:rsidR="00F2685D" w:rsidRPr="00F2685D" w14:paraId="52AA18BE" w14:textId="77777777" w:rsidTr="00582A03">
        <w:trPr>
          <w:trHeight w:val="505"/>
        </w:trPr>
        <w:tc>
          <w:tcPr>
            <w:tcW w:w="7726" w:type="dxa"/>
          </w:tcPr>
          <w:p w14:paraId="0BE3EA8C" w14:textId="77777777" w:rsidR="0022494E" w:rsidRPr="00F2685D" w:rsidRDefault="00F2685D" w:rsidP="00582A03">
            <w:pPr>
              <w:spacing w:after="0" w:line="240" w:lineRule="auto"/>
              <w:ind w:firstLine="284"/>
              <w:jc w:val="center"/>
              <w:rPr>
                <w:b/>
                <w:bCs/>
                <w:sz w:val="24"/>
                <w:szCs w:val="24"/>
                <w:shd w:val="clear" w:color="auto" w:fill="FFFFFF"/>
                <w:lang w:val="uk-UA"/>
              </w:rPr>
            </w:pPr>
            <w:r w:rsidRPr="00F2685D">
              <w:rPr>
                <w:b/>
                <w:bCs/>
                <w:sz w:val="24"/>
                <w:szCs w:val="24"/>
                <w:shd w:val="clear" w:color="auto" w:fill="FFFFFF"/>
                <w:lang w:val="uk-UA"/>
              </w:rPr>
              <w:lastRenderedPageBreak/>
              <w:t>2. Строки та умови зберігання персональних даних</w:t>
            </w:r>
          </w:p>
          <w:p w14:paraId="4FC963A8" w14:textId="2931E120" w:rsidR="00080AA6" w:rsidRPr="00080AA6" w:rsidRDefault="00080AA6" w:rsidP="00582A03">
            <w:pPr>
              <w:spacing w:after="0" w:line="240" w:lineRule="auto"/>
              <w:ind w:firstLine="284"/>
              <w:jc w:val="both"/>
              <w:rPr>
                <w:sz w:val="24"/>
                <w:szCs w:val="24"/>
                <w:lang w:val="uk-UA" w:eastAsia="zh-CN"/>
              </w:rPr>
            </w:pPr>
            <w:r w:rsidRPr="00080AA6">
              <w:rPr>
                <w:sz w:val="24"/>
                <w:szCs w:val="24"/>
                <w:lang w:val="uk-UA" w:eastAsia="zh-CN"/>
              </w:rPr>
              <w:t>…</w:t>
            </w:r>
          </w:p>
          <w:p w14:paraId="2640699F" w14:textId="2A671625" w:rsidR="00F2685D" w:rsidRPr="00F2685D" w:rsidRDefault="00F2685D" w:rsidP="00582A03">
            <w:pPr>
              <w:spacing w:after="0" w:line="240" w:lineRule="auto"/>
              <w:ind w:firstLine="284"/>
              <w:jc w:val="both"/>
              <w:rPr>
                <w:b/>
                <w:bCs/>
                <w:sz w:val="24"/>
                <w:szCs w:val="24"/>
                <w:lang w:val="uk-UA" w:eastAsia="zh-CN"/>
              </w:rPr>
            </w:pPr>
            <w:r w:rsidRPr="00F2685D">
              <w:rPr>
                <w:b/>
                <w:bCs/>
                <w:sz w:val="24"/>
                <w:szCs w:val="24"/>
                <w:lang w:val="uk-UA" w:eastAsia="zh-CN"/>
              </w:rPr>
              <w:t>Відсутній</w:t>
            </w:r>
          </w:p>
        </w:tc>
        <w:tc>
          <w:tcPr>
            <w:tcW w:w="7726" w:type="dxa"/>
          </w:tcPr>
          <w:p w14:paraId="0A20B68A" w14:textId="77777777" w:rsidR="00F2685D" w:rsidRPr="00F2685D" w:rsidRDefault="00F2685D" w:rsidP="00582A03">
            <w:pPr>
              <w:spacing w:after="0" w:line="240" w:lineRule="auto"/>
              <w:ind w:firstLine="284"/>
              <w:jc w:val="center"/>
              <w:rPr>
                <w:b/>
                <w:bCs/>
                <w:sz w:val="24"/>
                <w:szCs w:val="24"/>
                <w:shd w:val="clear" w:color="auto" w:fill="FFFFFF"/>
                <w:lang w:val="uk-UA"/>
              </w:rPr>
            </w:pPr>
            <w:r w:rsidRPr="00F2685D">
              <w:rPr>
                <w:b/>
                <w:bCs/>
                <w:sz w:val="24"/>
                <w:szCs w:val="24"/>
                <w:shd w:val="clear" w:color="auto" w:fill="FFFFFF"/>
                <w:lang w:val="uk-UA"/>
              </w:rPr>
              <w:t>2. Строки та умови зберігання персональних даних</w:t>
            </w:r>
          </w:p>
          <w:p w14:paraId="18356D73" w14:textId="1B1A5E42" w:rsidR="00080AA6" w:rsidRPr="00080AA6" w:rsidRDefault="00080AA6" w:rsidP="00582A03">
            <w:pPr>
              <w:spacing w:after="0" w:line="240" w:lineRule="auto"/>
              <w:ind w:firstLine="284"/>
              <w:jc w:val="both"/>
              <w:rPr>
                <w:sz w:val="24"/>
                <w:szCs w:val="24"/>
                <w:lang w:val="uk-UA" w:eastAsia="zh-CN"/>
              </w:rPr>
            </w:pPr>
            <w:r w:rsidRPr="00080AA6">
              <w:rPr>
                <w:sz w:val="24"/>
                <w:szCs w:val="24"/>
                <w:lang w:val="uk-UA" w:eastAsia="zh-CN"/>
              </w:rPr>
              <w:t>…</w:t>
            </w:r>
          </w:p>
          <w:p w14:paraId="1020BAC7" w14:textId="79965B31" w:rsidR="0022494E" w:rsidRPr="00F2685D" w:rsidRDefault="00F2685D" w:rsidP="00582A03">
            <w:pPr>
              <w:spacing w:after="0" w:line="240" w:lineRule="auto"/>
              <w:ind w:firstLine="284"/>
              <w:jc w:val="both"/>
              <w:rPr>
                <w:sz w:val="24"/>
                <w:szCs w:val="24"/>
                <w:lang w:val="uk-UA" w:eastAsia="zh-CN"/>
              </w:rPr>
            </w:pPr>
            <w:r w:rsidRPr="00F2685D">
              <w:rPr>
                <w:b/>
                <w:bCs/>
                <w:sz w:val="24"/>
                <w:szCs w:val="24"/>
                <w:lang w:val="uk-UA" w:eastAsia="zh-CN"/>
              </w:rPr>
              <w:t>7. Персональні дані осіб, які притягаються до адміністративної відповідальності за правопорушення, визначене статтею 164 Кодексу України про адміністративні правопорушення,  зберігаються протягом 5 років з моменту накладення адміністративного стягнення.</w:t>
            </w:r>
          </w:p>
        </w:tc>
      </w:tr>
      <w:tr w:rsidR="00F2685D" w:rsidRPr="00F2685D" w14:paraId="2862E80A" w14:textId="77777777" w:rsidTr="00582A03">
        <w:trPr>
          <w:trHeight w:val="505"/>
        </w:trPr>
        <w:tc>
          <w:tcPr>
            <w:tcW w:w="7726" w:type="dxa"/>
          </w:tcPr>
          <w:p w14:paraId="7E509455" w14:textId="77777777" w:rsidR="00582A03" w:rsidRPr="00582A03" w:rsidRDefault="00582A03" w:rsidP="00582A03">
            <w:pPr>
              <w:pStyle w:val="rvps7"/>
              <w:shd w:val="clear" w:color="auto" w:fill="FFFFFF"/>
              <w:spacing w:before="0" w:beforeAutospacing="0" w:after="0" w:afterAutospacing="0"/>
              <w:ind w:left="450" w:right="450" w:firstLine="284"/>
              <w:jc w:val="center"/>
              <w:rPr>
                <w:lang w:val="uk-UA"/>
              </w:rPr>
            </w:pPr>
            <w:r w:rsidRPr="00582A03">
              <w:rPr>
                <w:rStyle w:val="rvts15"/>
                <w:b/>
                <w:bCs/>
                <w:lang w:val="uk-UA"/>
              </w:rPr>
              <w:t>5. Умови передачі персональних даних третім особам</w:t>
            </w:r>
          </w:p>
          <w:p w14:paraId="74578CEB" w14:textId="77777777" w:rsidR="00582A03" w:rsidRPr="00582A03" w:rsidRDefault="00582A03" w:rsidP="00582A03">
            <w:pPr>
              <w:pStyle w:val="rvps2"/>
              <w:shd w:val="clear" w:color="auto" w:fill="FFFFFF"/>
              <w:spacing w:before="0" w:beforeAutospacing="0" w:after="0" w:afterAutospacing="0"/>
              <w:ind w:firstLine="284"/>
              <w:jc w:val="both"/>
              <w:rPr>
                <w:lang w:val="uk-UA"/>
              </w:rPr>
            </w:pPr>
            <w:bookmarkStart w:id="6" w:name="n154"/>
            <w:bookmarkEnd w:id="6"/>
            <w:r w:rsidRPr="00582A03">
              <w:rPr>
                <w:lang w:val="uk-UA"/>
              </w:rPr>
              <w:t>1. Передача персональних даних третім особам здійснюється відповідно до вимог законодавства.</w:t>
            </w:r>
          </w:p>
          <w:p w14:paraId="37100022" w14:textId="09B240E3" w:rsidR="00582A03" w:rsidRDefault="00582A03" w:rsidP="00582A03">
            <w:pPr>
              <w:pStyle w:val="rvps2"/>
              <w:shd w:val="clear" w:color="auto" w:fill="FFFFFF"/>
              <w:spacing w:before="0" w:beforeAutospacing="0" w:after="0" w:afterAutospacing="0"/>
              <w:ind w:firstLine="284"/>
              <w:jc w:val="both"/>
              <w:rPr>
                <w:b/>
                <w:bCs/>
                <w:lang w:val="uk-UA"/>
              </w:rPr>
            </w:pPr>
            <w:r w:rsidRPr="00582A03">
              <w:rPr>
                <w:b/>
                <w:bCs/>
                <w:lang w:val="uk-UA"/>
              </w:rPr>
              <w:t>Відсутній</w:t>
            </w:r>
          </w:p>
          <w:p w14:paraId="21687530" w14:textId="77777777" w:rsidR="00582A03" w:rsidRDefault="00582A03" w:rsidP="00582A03">
            <w:pPr>
              <w:pStyle w:val="rvps2"/>
              <w:shd w:val="clear" w:color="auto" w:fill="FFFFFF"/>
              <w:spacing w:before="0" w:beforeAutospacing="0" w:after="0" w:afterAutospacing="0"/>
              <w:ind w:firstLine="284"/>
              <w:jc w:val="both"/>
              <w:rPr>
                <w:b/>
                <w:bCs/>
                <w:lang w:val="uk-UA"/>
              </w:rPr>
            </w:pPr>
          </w:p>
          <w:p w14:paraId="0C19377D" w14:textId="77777777" w:rsidR="00582A03" w:rsidRDefault="00582A03" w:rsidP="00582A03">
            <w:pPr>
              <w:pStyle w:val="rvps2"/>
              <w:shd w:val="clear" w:color="auto" w:fill="FFFFFF"/>
              <w:spacing w:before="0" w:beforeAutospacing="0" w:after="0" w:afterAutospacing="0"/>
              <w:ind w:firstLine="284"/>
              <w:jc w:val="both"/>
              <w:rPr>
                <w:b/>
                <w:bCs/>
                <w:lang w:val="uk-UA"/>
              </w:rPr>
            </w:pPr>
          </w:p>
          <w:p w14:paraId="499C5560" w14:textId="77777777" w:rsidR="00582A03" w:rsidRDefault="00582A03" w:rsidP="00582A03">
            <w:pPr>
              <w:pStyle w:val="rvps2"/>
              <w:shd w:val="clear" w:color="auto" w:fill="FFFFFF"/>
              <w:spacing w:before="0" w:beforeAutospacing="0" w:after="0" w:afterAutospacing="0"/>
              <w:ind w:firstLine="284"/>
              <w:jc w:val="both"/>
              <w:rPr>
                <w:b/>
                <w:bCs/>
                <w:lang w:val="uk-UA"/>
              </w:rPr>
            </w:pPr>
          </w:p>
          <w:p w14:paraId="1E47203E" w14:textId="77777777" w:rsidR="00582A03" w:rsidRDefault="00582A03" w:rsidP="00582A03">
            <w:pPr>
              <w:pStyle w:val="rvps2"/>
              <w:shd w:val="clear" w:color="auto" w:fill="FFFFFF"/>
              <w:spacing w:before="0" w:beforeAutospacing="0" w:after="0" w:afterAutospacing="0"/>
              <w:ind w:firstLine="284"/>
              <w:jc w:val="both"/>
              <w:rPr>
                <w:b/>
                <w:bCs/>
                <w:lang w:val="uk-UA"/>
              </w:rPr>
            </w:pPr>
          </w:p>
          <w:p w14:paraId="62F900D6" w14:textId="5D77ED56" w:rsidR="00582A03" w:rsidRPr="00582A03" w:rsidRDefault="00582A03" w:rsidP="00582A03">
            <w:pPr>
              <w:pStyle w:val="rvps2"/>
              <w:shd w:val="clear" w:color="auto" w:fill="FFFFFF"/>
              <w:spacing w:before="0" w:beforeAutospacing="0" w:after="0" w:afterAutospacing="0"/>
              <w:ind w:firstLine="284"/>
              <w:jc w:val="both"/>
              <w:rPr>
                <w:b/>
                <w:bCs/>
                <w:lang w:val="uk-UA"/>
              </w:rPr>
            </w:pPr>
            <w:r>
              <w:rPr>
                <w:b/>
                <w:bCs/>
                <w:lang w:val="uk-UA"/>
              </w:rPr>
              <w:t>Відсутній</w:t>
            </w:r>
          </w:p>
          <w:p w14:paraId="5450AD15" w14:textId="77777777" w:rsidR="0022494E" w:rsidRPr="00582A03" w:rsidRDefault="0022494E" w:rsidP="00582A03">
            <w:pPr>
              <w:spacing w:after="0" w:line="240" w:lineRule="auto"/>
              <w:ind w:firstLine="284"/>
              <w:jc w:val="both"/>
              <w:rPr>
                <w:sz w:val="24"/>
                <w:szCs w:val="24"/>
                <w:lang w:eastAsia="zh-CN"/>
              </w:rPr>
            </w:pPr>
          </w:p>
        </w:tc>
        <w:tc>
          <w:tcPr>
            <w:tcW w:w="7726" w:type="dxa"/>
          </w:tcPr>
          <w:p w14:paraId="48107840" w14:textId="77777777" w:rsidR="00582A03" w:rsidRPr="00582A03" w:rsidRDefault="00582A03" w:rsidP="00582A03">
            <w:pPr>
              <w:pStyle w:val="rvps7"/>
              <w:shd w:val="clear" w:color="auto" w:fill="FFFFFF"/>
              <w:spacing w:before="0" w:beforeAutospacing="0" w:after="0" w:afterAutospacing="0"/>
              <w:ind w:left="450" w:right="450" w:firstLine="284"/>
              <w:jc w:val="center"/>
              <w:rPr>
                <w:lang w:val="uk-UA"/>
              </w:rPr>
            </w:pPr>
            <w:r w:rsidRPr="00582A03">
              <w:rPr>
                <w:rStyle w:val="rvts15"/>
                <w:b/>
                <w:bCs/>
                <w:lang w:val="uk-UA"/>
              </w:rPr>
              <w:t>5. Умови передачі персональних даних третім особам</w:t>
            </w:r>
          </w:p>
          <w:p w14:paraId="3AE1FB27" w14:textId="77777777" w:rsidR="00582A03" w:rsidRDefault="00582A03" w:rsidP="00582A03">
            <w:pPr>
              <w:pStyle w:val="rvps2"/>
              <w:shd w:val="clear" w:color="auto" w:fill="FFFFFF"/>
              <w:spacing w:before="0" w:beforeAutospacing="0" w:after="0" w:afterAutospacing="0"/>
              <w:ind w:firstLine="284"/>
              <w:jc w:val="both"/>
              <w:rPr>
                <w:lang w:val="uk-UA"/>
              </w:rPr>
            </w:pPr>
            <w:r w:rsidRPr="00582A03">
              <w:rPr>
                <w:lang w:val="uk-UA"/>
              </w:rPr>
              <w:t>1. Передача персональних даних третім особам здійснюється відповідно до вимог законодавства.</w:t>
            </w:r>
          </w:p>
          <w:p w14:paraId="40341B56" w14:textId="69D9F38C" w:rsidR="00582A03" w:rsidRPr="00582A03" w:rsidRDefault="00582A03" w:rsidP="00582A03">
            <w:pPr>
              <w:pStyle w:val="rvps2"/>
              <w:shd w:val="clear" w:color="auto" w:fill="FFFFFF"/>
              <w:spacing w:before="0" w:beforeAutospacing="0" w:after="0" w:afterAutospacing="0"/>
              <w:ind w:firstLine="284"/>
              <w:jc w:val="both"/>
              <w:rPr>
                <w:b/>
                <w:bCs/>
                <w:lang w:val="uk-UA"/>
              </w:rPr>
            </w:pPr>
            <w:r w:rsidRPr="00582A03">
              <w:rPr>
                <w:b/>
                <w:bCs/>
                <w:lang w:val="uk-UA"/>
              </w:rPr>
              <w:t>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прав людини та для проведення Всеукраїнського перепису населення.</w:t>
            </w:r>
          </w:p>
          <w:p w14:paraId="360CE967" w14:textId="5EDF46BD" w:rsidR="0022494E" w:rsidRPr="00582A03" w:rsidRDefault="00582A03" w:rsidP="00582A03">
            <w:pPr>
              <w:pStyle w:val="rvps2"/>
              <w:shd w:val="clear" w:color="auto" w:fill="FFFFFF"/>
              <w:spacing w:before="0" w:beforeAutospacing="0" w:after="0" w:afterAutospacing="0"/>
              <w:ind w:firstLine="284"/>
              <w:jc w:val="both"/>
              <w:rPr>
                <w:lang w:val="uk-UA" w:eastAsia="zh-CN"/>
              </w:rPr>
            </w:pPr>
            <w:r w:rsidRPr="00582A03">
              <w:rPr>
                <w:b/>
                <w:bCs/>
                <w:lang w:val="uk-UA"/>
              </w:rPr>
              <w:t>2. Персональні дані осіб, які притягаються до адміністративної відповідальності за правопорушення, визначене статтею 164 Кодексу України про адміністративні правопорушення, можуть передаватися до місцевого (районного, районного у місті, міського, міськрайонного) суду за місцем вчинення адміністративного правопорушення.</w:t>
            </w:r>
          </w:p>
        </w:tc>
      </w:tr>
      <w:bookmarkEnd w:id="1"/>
    </w:tbl>
    <w:tbl>
      <w:tblPr>
        <w:tblW w:w="0" w:type="auto"/>
        <w:tblInd w:w="-567" w:type="dxa"/>
        <w:tblLook w:val="0480" w:firstRow="0" w:lastRow="0" w:firstColumn="1" w:lastColumn="0" w:noHBand="0" w:noVBand="1"/>
      </w:tblPr>
      <w:tblGrid>
        <w:gridCol w:w="8217"/>
        <w:gridCol w:w="5103"/>
      </w:tblGrid>
      <w:tr w:rsidR="00F2685D" w:rsidRPr="00F2685D" w14:paraId="22BCAE56" w14:textId="77777777" w:rsidTr="00582A03">
        <w:tc>
          <w:tcPr>
            <w:tcW w:w="8217" w:type="dxa"/>
            <w:shd w:val="clear" w:color="auto" w:fill="auto"/>
          </w:tcPr>
          <w:p w14:paraId="3A7EC993" w14:textId="190BE170" w:rsidR="008801B2" w:rsidRPr="00F2685D" w:rsidRDefault="008801B2" w:rsidP="00F6367B">
            <w:pPr>
              <w:spacing w:after="0" w:line="240" w:lineRule="auto"/>
              <w:jc w:val="both"/>
              <w:rPr>
                <w:rFonts w:ascii="Times New Roman" w:hAnsi="Times New Roman"/>
                <w:b/>
                <w:sz w:val="28"/>
                <w:szCs w:val="28"/>
                <w:lang w:val="uk-UA"/>
              </w:rPr>
            </w:pPr>
          </w:p>
        </w:tc>
        <w:tc>
          <w:tcPr>
            <w:tcW w:w="5103" w:type="dxa"/>
            <w:shd w:val="clear" w:color="auto" w:fill="auto"/>
            <w:vAlign w:val="bottom"/>
          </w:tcPr>
          <w:p w14:paraId="2D07E3D8" w14:textId="77D43D0E" w:rsidR="008801B2" w:rsidRPr="00F2685D" w:rsidRDefault="008801B2" w:rsidP="00F6367B">
            <w:pPr>
              <w:tabs>
                <w:tab w:val="left" w:pos="2010"/>
                <w:tab w:val="left" w:pos="2341"/>
                <w:tab w:val="left" w:pos="2625"/>
              </w:tabs>
              <w:spacing w:after="0" w:line="240" w:lineRule="auto"/>
              <w:jc w:val="center"/>
              <w:rPr>
                <w:rFonts w:ascii="Times New Roman" w:hAnsi="Times New Roman"/>
                <w:b/>
                <w:sz w:val="28"/>
                <w:szCs w:val="28"/>
                <w:lang w:val="uk-UA"/>
              </w:rPr>
            </w:pPr>
          </w:p>
        </w:tc>
      </w:tr>
    </w:tbl>
    <w:p w14:paraId="3B1F33B5" w14:textId="1CADBE45" w:rsidR="006212FA" w:rsidRPr="00F2685D" w:rsidRDefault="006212FA" w:rsidP="006212FA">
      <w:pPr>
        <w:spacing w:after="0" w:line="240" w:lineRule="auto"/>
        <w:jc w:val="both"/>
        <w:rPr>
          <w:rFonts w:ascii="Times New Roman" w:hAnsi="Times New Roman"/>
          <w:b/>
          <w:sz w:val="28"/>
          <w:szCs w:val="28"/>
          <w:lang w:val="uk-UA"/>
        </w:rPr>
      </w:pPr>
      <w:r w:rsidRPr="00F2685D">
        <w:rPr>
          <w:rFonts w:ascii="Times New Roman" w:hAnsi="Times New Roman"/>
          <w:b/>
          <w:sz w:val="28"/>
          <w:szCs w:val="28"/>
          <w:lang w:val="uk-UA"/>
        </w:rPr>
        <w:t xml:space="preserve">Директор </w:t>
      </w:r>
      <w:r w:rsidR="00D50CFF">
        <w:rPr>
          <w:rFonts w:ascii="Times New Roman" w:hAnsi="Times New Roman"/>
          <w:b/>
          <w:sz w:val="28"/>
          <w:szCs w:val="28"/>
          <w:lang w:val="uk-UA"/>
        </w:rPr>
        <w:t>Д</w:t>
      </w:r>
      <w:r w:rsidRPr="00F2685D">
        <w:rPr>
          <w:rFonts w:ascii="Times New Roman" w:hAnsi="Times New Roman"/>
          <w:b/>
          <w:sz w:val="28"/>
          <w:szCs w:val="28"/>
          <w:lang w:val="uk-UA"/>
        </w:rPr>
        <w:t>епартаменту правового                                                                                    Наталія ЛЕХ</w:t>
      </w:r>
    </w:p>
    <w:p w14:paraId="326303B9" w14:textId="0FC07F73" w:rsidR="00F2685D" w:rsidRPr="00F2685D" w:rsidRDefault="006212FA">
      <w:pPr>
        <w:rPr>
          <w:rFonts w:ascii="Times New Roman" w:hAnsi="Times New Roman" w:cs="Times New Roman"/>
          <w:b/>
          <w:bCs/>
          <w:sz w:val="28"/>
          <w:szCs w:val="28"/>
          <w:lang w:val="uk-UA"/>
        </w:rPr>
      </w:pPr>
      <w:r w:rsidRPr="00F2685D">
        <w:rPr>
          <w:rFonts w:ascii="Times New Roman" w:hAnsi="Times New Roman"/>
          <w:b/>
          <w:sz w:val="28"/>
          <w:szCs w:val="28"/>
          <w:lang w:val="uk-UA"/>
        </w:rPr>
        <w:t>та нормативного регулювання</w:t>
      </w:r>
    </w:p>
    <w:sectPr w:rsidR="00F2685D" w:rsidRPr="00F2685D" w:rsidSect="008922BC">
      <w:headerReference w:type="default" r:id="rId8"/>
      <w:footerReference w:type="default" r:id="rId9"/>
      <w:pgSz w:w="16838" w:h="11906" w:orient="landscape"/>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3623C" w14:textId="77777777" w:rsidR="007E6762" w:rsidRDefault="007E6762">
      <w:pPr>
        <w:spacing w:after="0" w:line="240" w:lineRule="auto"/>
      </w:pPr>
      <w:r>
        <w:separator/>
      </w:r>
    </w:p>
  </w:endnote>
  <w:endnote w:type="continuationSeparator" w:id="0">
    <w:p w14:paraId="5EF1F291" w14:textId="77777777" w:rsidR="007E6762" w:rsidRDefault="007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280074"/>
    </w:sdtPr>
    <w:sdtEndPr/>
    <w:sdtContent>
      <w:p w14:paraId="035D8E2E" w14:textId="77777777" w:rsidR="003C6E1C" w:rsidRDefault="00D50CFF">
        <w:pPr>
          <w:pStyle w:val="a3"/>
          <w:jc w:val="right"/>
        </w:pPr>
      </w:p>
    </w:sdtContent>
  </w:sdt>
  <w:p w14:paraId="37242F76" w14:textId="77777777" w:rsidR="003C6E1C" w:rsidRDefault="003C6E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8208" w14:textId="77777777" w:rsidR="007E6762" w:rsidRDefault="007E6762">
      <w:pPr>
        <w:spacing w:after="0" w:line="240" w:lineRule="auto"/>
      </w:pPr>
      <w:r>
        <w:separator/>
      </w:r>
    </w:p>
  </w:footnote>
  <w:footnote w:type="continuationSeparator" w:id="0">
    <w:p w14:paraId="12CAEF4A" w14:textId="77777777" w:rsidR="007E6762" w:rsidRDefault="007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372906163"/>
      <w:docPartObj>
        <w:docPartGallery w:val="Page Numbers (Top of Page)"/>
        <w:docPartUnique/>
      </w:docPartObj>
    </w:sdtPr>
    <w:sdtEndPr/>
    <w:sdtContent>
      <w:p w14:paraId="32A9A4D6" w14:textId="77777777" w:rsidR="003C6E1C" w:rsidRPr="008922BC" w:rsidRDefault="003C6E1C" w:rsidP="008922BC">
        <w:pPr>
          <w:pStyle w:val="a5"/>
          <w:jc w:val="center"/>
          <w:rPr>
            <w:rFonts w:ascii="Times New Roman" w:hAnsi="Times New Roman" w:cs="Times New Roman"/>
            <w:sz w:val="28"/>
            <w:szCs w:val="28"/>
          </w:rPr>
        </w:pPr>
        <w:r w:rsidRPr="008922BC">
          <w:rPr>
            <w:rFonts w:ascii="Times New Roman" w:hAnsi="Times New Roman" w:cs="Times New Roman"/>
            <w:sz w:val="28"/>
            <w:szCs w:val="28"/>
          </w:rPr>
          <w:fldChar w:fldCharType="begin"/>
        </w:r>
        <w:r w:rsidRPr="008922BC">
          <w:rPr>
            <w:rFonts w:ascii="Times New Roman" w:hAnsi="Times New Roman" w:cs="Times New Roman"/>
            <w:sz w:val="28"/>
            <w:szCs w:val="28"/>
          </w:rPr>
          <w:instrText>PAGE   \* MERGEFORMAT</w:instrText>
        </w:r>
        <w:r w:rsidRPr="008922BC">
          <w:rPr>
            <w:rFonts w:ascii="Times New Roman" w:hAnsi="Times New Roman" w:cs="Times New Roman"/>
            <w:sz w:val="28"/>
            <w:szCs w:val="28"/>
          </w:rPr>
          <w:fldChar w:fldCharType="separate"/>
        </w:r>
        <w:r>
          <w:rPr>
            <w:rFonts w:ascii="Times New Roman" w:hAnsi="Times New Roman" w:cs="Times New Roman"/>
            <w:noProof/>
            <w:sz w:val="28"/>
            <w:szCs w:val="28"/>
          </w:rPr>
          <w:t>19</w:t>
        </w:r>
        <w:r w:rsidRPr="008922B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4621"/>
    <w:multiLevelType w:val="multilevel"/>
    <w:tmpl w:val="11C84621"/>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F901283"/>
    <w:multiLevelType w:val="hybridMultilevel"/>
    <w:tmpl w:val="3954B466"/>
    <w:lvl w:ilvl="0" w:tplc="80F6CE12">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2" w15:restartNumberingAfterBreak="0">
    <w:nsid w:val="62643BC2"/>
    <w:multiLevelType w:val="singleLevel"/>
    <w:tmpl w:val="62643BC2"/>
    <w:lvl w:ilvl="0">
      <w:start w:val="12"/>
      <w:numFmt w:val="decimal"/>
      <w:suff w:val="space"/>
      <w:lvlText w:val="%1."/>
      <w:lvlJc w:val="left"/>
    </w:lvl>
  </w:abstractNum>
  <w:num w:numId="1" w16cid:durableId="265500568">
    <w:abstractNumId w:val="0"/>
  </w:num>
  <w:num w:numId="2" w16cid:durableId="35742370">
    <w:abstractNumId w:val="2"/>
  </w:num>
  <w:num w:numId="3" w16cid:durableId="118609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C5"/>
    <w:rsid w:val="00001244"/>
    <w:rsid w:val="00025EF2"/>
    <w:rsid w:val="0004358D"/>
    <w:rsid w:val="00057CDC"/>
    <w:rsid w:val="0006602C"/>
    <w:rsid w:val="00070A83"/>
    <w:rsid w:val="00070FB8"/>
    <w:rsid w:val="00080AA6"/>
    <w:rsid w:val="00081668"/>
    <w:rsid w:val="00084155"/>
    <w:rsid w:val="000864EA"/>
    <w:rsid w:val="000935BE"/>
    <w:rsid w:val="000A3E27"/>
    <w:rsid w:val="000A523F"/>
    <w:rsid w:val="000A7E6A"/>
    <w:rsid w:val="000B23BE"/>
    <w:rsid w:val="000B4633"/>
    <w:rsid w:val="000D0B09"/>
    <w:rsid w:val="000E25E1"/>
    <w:rsid w:val="000F1C0A"/>
    <w:rsid w:val="00106C30"/>
    <w:rsid w:val="00106CA9"/>
    <w:rsid w:val="00107707"/>
    <w:rsid w:val="0012234A"/>
    <w:rsid w:val="00125112"/>
    <w:rsid w:val="00131C85"/>
    <w:rsid w:val="0015126C"/>
    <w:rsid w:val="00157B3E"/>
    <w:rsid w:val="00166916"/>
    <w:rsid w:val="00177AFF"/>
    <w:rsid w:val="00181888"/>
    <w:rsid w:val="00181A62"/>
    <w:rsid w:val="00186EBE"/>
    <w:rsid w:val="0018704A"/>
    <w:rsid w:val="0019395E"/>
    <w:rsid w:val="001A7150"/>
    <w:rsid w:val="001E648A"/>
    <w:rsid w:val="001F0C53"/>
    <w:rsid w:val="001F57CF"/>
    <w:rsid w:val="001F6CA7"/>
    <w:rsid w:val="00202A7D"/>
    <w:rsid w:val="00207EF2"/>
    <w:rsid w:val="0022494E"/>
    <w:rsid w:val="00230C1E"/>
    <w:rsid w:val="00251590"/>
    <w:rsid w:val="00253D05"/>
    <w:rsid w:val="002616D1"/>
    <w:rsid w:val="00265EC1"/>
    <w:rsid w:val="002675A1"/>
    <w:rsid w:val="00272F83"/>
    <w:rsid w:val="002817EB"/>
    <w:rsid w:val="00282469"/>
    <w:rsid w:val="002848FF"/>
    <w:rsid w:val="0028620C"/>
    <w:rsid w:val="00294715"/>
    <w:rsid w:val="002B1198"/>
    <w:rsid w:val="002B1522"/>
    <w:rsid w:val="002B64CD"/>
    <w:rsid w:val="002C7809"/>
    <w:rsid w:val="002D1345"/>
    <w:rsid w:val="002D6AEA"/>
    <w:rsid w:val="002E1397"/>
    <w:rsid w:val="002E3C00"/>
    <w:rsid w:val="002E57DE"/>
    <w:rsid w:val="002E70C5"/>
    <w:rsid w:val="002F5A02"/>
    <w:rsid w:val="003008C8"/>
    <w:rsid w:val="00303EE9"/>
    <w:rsid w:val="00307354"/>
    <w:rsid w:val="003117E2"/>
    <w:rsid w:val="00315491"/>
    <w:rsid w:val="00316488"/>
    <w:rsid w:val="00320D63"/>
    <w:rsid w:val="00326D67"/>
    <w:rsid w:val="00333E25"/>
    <w:rsid w:val="00336DBA"/>
    <w:rsid w:val="00342053"/>
    <w:rsid w:val="0034295A"/>
    <w:rsid w:val="00360C1F"/>
    <w:rsid w:val="00361C16"/>
    <w:rsid w:val="00366094"/>
    <w:rsid w:val="00371641"/>
    <w:rsid w:val="0037400E"/>
    <w:rsid w:val="0037478C"/>
    <w:rsid w:val="00377617"/>
    <w:rsid w:val="003B6D61"/>
    <w:rsid w:val="003C14E6"/>
    <w:rsid w:val="003C2A2A"/>
    <w:rsid w:val="003C6E1C"/>
    <w:rsid w:val="003D3373"/>
    <w:rsid w:val="003D4345"/>
    <w:rsid w:val="003D54E5"/>
    <w:rsid w:val="003E2474"/>
    <w:rsid w:val="003E290D"/>
    <w:rsid w:val="003E2ECF"/>
    <w:rsid w:val="003E31F5"/>
    <w:rsid w:val="003F2671"/>
    <w:rsid w:val="003F34B8"/>
    <w:rsid w:val="003F6FC5"/>
    <w:rsid w:val="00404BBE"/>
    <w:rsid w:val="00422F81"/>
    <w:rsid w:val="004253BF"/>
    <w:rsid w:val="004316B5"/>
    <w:rsid w:val="004354C3"/>
    <w:rsid w:val="004473CF"/>
    <w:rsid w:val="00453104"/>
    <w:rsid w:val="00471BD0"/>
    <w:rsid w:val="00472DC7"/>
    <w:rsid w:val="00474101"/>
    <w:rsid w:val="00474D3F"/>
    <w:rsid w:val="00484F62"/>
    <w:rsid w:val="00487137"/>
    <w:rsid w:val="00496663"/>
    <w:rsid w:val="004A0284"/>
    <w:rsid w:val="004A185B"/>
    <w:rsid w:val="004A7BA4"/>
    <w:rsid w:val="004B3D00"/>
    <w:rsid w:val="004D0B7D"/>
    <w:rsid w:val="004E35A2"/>
    <w:rsid w:val="004F19E0"/>
    <w:rsid w:val="004F2B95"/>
    <w:rsid w:val="004F4FB8"/>
    <w:rsid w:val="004F7BA1"/>
    <w:rsid w:val="00501144"/>
    <w:rsid w:val="00503541"/>
    <w:rsid w:val="005125A8"/>
    <w:rsid w:val="005235E5"/>
    <w:rsid w:val="00555595"/>
    <w:rsid w:val="0055605F"/>
    <w:rsid w:val="00560D6C"/>
    <w:rsid w:val="00562EF6"/>
    <w:rsid w:val="00582A03"/>
    <w:rsid w:val="00583D55"/>
    <w:rsid w:val="005861E2"/>
    <w:rsid w:val="00596841"/>
    <w:rsid w:val="005A708D"/>
    <w:rsid w:val="005B0718"/>
    <w:rsid w:val="005C5659"/>
    <w:rsid w:val="005D31E9"/>
    <w:rsid w:val="00601BCC"/>
    <w:rsid w:val="006212FA"/>
    <w:rsid w:val="00626BEE"/>
    <w:rsid w:val="00632E6F"/>
    <w:rsid w:val="0063779D"/>
    <w:rsid w:val="00640D21"/>
    <w:rsid w:val="006447FE"/>
    <w:rsid w:val="00645389"/>
    <w:rsid w:val="0064638A"/>
    <w:rsid w:val="00647648"/>
    <w:rsid w:val="00647D8D"/>
    <w:rsid w:val="00650469"/>
    <w:rsid w:val="00652C45"/>
    <w:rsid w:val="00653ED4"/>
    <w:rsid w:val="006553FF"/>
    <w:rsid w:val="00670637"/>
    <w:rsid w:val="00671E3B"/>
    <w:rsid w:val="00674B04"/>
    <w:rsid w:val="00686042"/>
    <w:rsid w:val="006A21B3"/>
    <w:rsid w:val="006A313C"/>
    <w:rsid w:val="006B530A"/>
    <w:rsid w:val="006B5800"/>
    <w:rsid w:val="006C2F73"/>
    <w:rsid w:val="006C7331"/>
    <w:rsid w:val="006D7EB6"/>
    <w:rsid w:val="006F19A2"/>
    <w:rsid w:val="00700447"/>
    <w:rsid w:val="0070369A"/>
    <w:rsid w:val="00724DE9"/>
    <w:rsid w:val="007303B5"/>
    <w:rsid w:val="007365D6"/>
    <w:rsid w:val="00750BE3"/>
    <w:rsid w:val="00750DC9"/>
    <w:rsid w:val="00760889"/>
    <w:rsid w:val="00764338"/>
    <w:rsid w:val="00767C22"/>
    <w:rsid w:val="00772532"/>
    <w:rsid w:val="00773883"/>
    <w:rsid w:val="007754D4"/>
    <w:rsid w:val="00791958"/>
    <w:rsid w:val="00791A37"/>
    <w:rsid w:val="00797780"/>
    <w:rsid w:val="007A757C"/>
    <w:rsid w:val="007C3963"/>
    <w:rsid w:val="007C70E7"/>
    <w:rsid w:val="007D03A9"/>
    <w:rsid w:val="007E1D2B"/>
    <w:rsid w:val="007E6762"/>
    <w:rsid w:val="007F6ACC"/>
    <w:rsid w:val="0080451A"/>
    <w:rsid w:val="00814898"/>
    <w:rsid w:val="008237FC"/>
    <w:rsid w:val="00826DBD"/>
    <w:rsid w:val="00840BAF"/>
    <w:rsid w:val="008438E1"/>
    <w:rsid w:val="008443EC"/>
    <w:rsid w:val="00862D35"/>
    <w:rsid w:val="00862F01"/>
    <w:rsid w:val="00863C09"/>
    <w:rsid w:val="008801B2"/>
    <w:rsid w:val="00897D6C"/>
    <w:rsid w:val="008B0A93"/>
    <w:rsid w:val="008B1BFC"/>
    <w:rsid w:val="008B3F7C"/>
    <w:rsid w:val="008D0E78"/>
    <w:rsid w:val="008D5AC7"/>
    <w:rsid w:val="008E67A6"/>
    <w:rsid w:val="008E6D0D"/>
    <w:rsid w:val="008F17A1"/>
    <w:rsid w:val="00903E85"/>
    <w:rsid w:val="00921247"/>
    <w:rsid w:val="0092222C"/>
    <w:rsid w:val="00930EB7"/>
    <w:rsid w:val="0094117E"/>
    <w:rsid w:val="00951DC5"/>
    <w:rsid w:val="009553DA"/>
    <w:rsid w:val="00961A7F"/>
    <w:rsid w:val="009860A0"/>
    <w:rsid w:val="00992D73"/>
    <w:rsid w:val="009A3793"/>
    <w:rsid w:val="009B2575"/>
    <w:rsid w:val="009C56C0"/>
    <w:rsid w:val="009E469E"/>
    <w:rsid w:val="009E7374"/>
    <w:rsid w:val="009F5DAC"/>
    <w:rsid w:val="00A05B1D"/>
    <w:rsid w:val="00A30634"/>
    <w:rsid w:val="00A324DF"/>
    <w:rsid w:val="00A37217"/>
    <w:rsid w:val="00A45087"/>
    <w:rsid w:val="00A465AC"/>
    <w:rsid w:val="00A55B45"/>
    <w:rsid w:val="00A5699C"/>
    <w:rsid w:val="00A62F28"/>
    <w:rsid w:val="00A668CF"/>
    <w:rsid w:val="00A83BD9"/>
    <w:rsid w:val="00A919B8"/>
    <w:rsid w:val="00A95C44"/>
    <w:rsid w:val="00AB2A0C"/>
    <w:rsid w:val="00AB689F"/>
    <w:rsid w:val="00AC6BE3"/>
    <w:rsid w:val="00AC6ECB"/>
    <w:rsid w:val="00AC7B5A"/>
    <w:rsid w:val="00AD0BE0"/>
    <w:rsid w:val="00AD3FB6"/>
    <w:rsid w:val="00AD754F"/>
    <w:rsid w:val="00AE0731"/>
    <w:rsid w:val="00AF0A19"/>
    <w:rsid w:val="00AF2B4B"/>
    <w:rsid w:val="00AF756E"/>
    <w:rsid w:val="00B05C4D"/>
    <w:rsid w:val="00B26023"/>
    <w:rsid w:val="00B26EC1"/>
    <w:rsid w:val="00B32DEE"/>
    <w:rsid w:val="00B339C5"/>
    <w:rsid w:val="00B4250C"/>
    <w:rsid w:val="00B47251"/>
    <w:rsid w:val="00B63021"/>
    <w:rsid w:val="00B63DBF"/>
    <w:rsid w:val="00B7391D"/>
    <w:rsid w:val="00B7762A"/>
    <w:rsid w:val="00B838ED"/>
    <w:rsid w:val="00B92680"/>
    <w:rsid w:val="00BA07C5"/>
    <w:rsid w:val="00BA7E99"/>
    <w:rsid w:val="00BB0695"/>
    <w:rsid w:val="00BB0AD8"/>
    <w:rsid w:val="00BB753C"/>
    <w:rsid w:val="00BC310F"/>
    <w:rsid w:val="00BD05ED"/>
    <w:rsid w:val="00BD5F35"/>
    <w:rsid w:val="00BD7DDD"/>
    <w:rsid w:val="00BE72ED"/>
    <w:rsid w:val="00C21807"/>
    <w:rsid w:val="00C30742"/>
    <w:rsid w:val="00C364AC"/>
    <w:rsid w:val="00C37025"/>
    <w:rsid w:val="00C45631"/>
    <w:rsid w:val="00C464ED"/>
    <w:rsid w:val="00C5207F"/>
    <w:rsid w:val="00C52B15"/>
    <w:rsid w:val="00C5475E"/>
    <w:rsid w:val="00C72AA8"/>
    <w:rsid w:val="00C75989"/>
    <w:rsid w:val="00C773FF"/>
    <w:rsid w:val="00C817EC"/>
    <w:rsid w:val="00C827EC"/>
    <w:rsid w:val="00C91BA5"/>
    <w:rsid w:val="00C92B7B"/>
    <w:rsid w:val="00C93B42"/>
    <w:rsid w:val="00CA698E"/>
    <w:rsid w:val="00CB3E44"/>
    <w:rsid w:val="00CB4218"/>
    <w:rsid w:val="00CB44CF"/>
    <w:rsid w:val="00CD2BF0"/>
    <w:rsid w:val="00CD3C96"/>
    <w:rsid w:val="00CD486F"/>
    <w:rsid w:val="00CE0F4A"/>
    <w:rsid w:val="00CE377C"/>
    <w:rsid w:val="00CF42E7"/>
    <w:rsid w:val="00D0060C"/>
    <w:rsid w:val="00D03AF9"/>
    <w:rsid w:val="00D107C0"/>
    <w:rsid w:val="00D243AF"/>
    <w:rsid w:val="00D32A80"/>
    <w:rsid w:val="00D50CFF"/>
    <w:rsid w:val="00D548AF"/>
    <w:rsid w:val="00D577A7"/>
    <w:rsid w:val="00D63DA2"/>
    <w:rsid w:val="00D8712D"/>
    <w:rsid w:val="00D904FE"/>
    <w:rsid w:val="00DB48D3"/>
    <w:rsid w:val="00DC383A"/>
    <w:rsid w:val="00DC5B8F"/>
    <w:rsid w:val="00DF2287"/>
    <w:rsid w:val="00E07E0C"/>
    <w:rsid w:val="00E12169"/>
    <w:rsid w:val="00E27CC0"/>
    <w:rsid w:val="00E32BF2"/>
    <w:rsid w:val="00E40B5D"/>
    <w:rsid w:val="00E47816"/>
    <w:rsid w:val="00E50F66"/>
    <w:rsid w:val="00E51117"/>
    <w:rsid w:val="00E55887"/>
    <w:rsid w:val="00E62F04"/>
    <w:rsid w:val="00E7520B"/>
    <w:rsid w:val="00E7605A"/>
    <w:rsid w:val="00E76DB8"/>
    <w:rsid w:val="00E937F5"/>
    <w:rsid w:val="00E96A69"/>
    <w:rsid w:val="00EA6051"/>
    <w:rsid w:val="00EA70E8"/>
    <w:rsid w:val="00EB1125"/>
    <w:rsid w:val="00EB22CE"/>
    <w:rsid w:val="00EB671C"/>
    <w:rsid w:val="00EB78EF"/>
    <w:rsid w:val="00EC064E"/>
    <w:rsid w:val="00EC121A"/>
    <w:rsid w:val="00EC37D9"/>
    <w:rsid w:val="00EE2680"/>
    <w:rsid w:val="00F00D7C"/>
    <w:rsid w:val="00F04E57"/>
    <w:rsid w:val="00F079CE"/>
    <w:rsid w:val="00F25A67"/>
    <w:rsid w:val="00F2685D"/>
    <w:rsid w:val="00F27E48"/>
    <w:rsid w:val="00F34CD9"/>
    <w:rsid w:val="00F42F19"/>
    <w:rsid w:val="00F632E3"/>
    <w:rsid w:val="00F6382D"/>
    <w:rsid w:val="00F663F8"/>
    <w:rsid w:val="00F72E8C"/>
    <w:rsid w:val="00F94877"/>
    <w:rsid w:val="00FA35D4"/>
    <w:rsid w:val="00FA4B24"/>
    <w:rsid w:val="00FB0B5E"/>
    <w:rsid w:val="00FB1150"/>
    <w:rsid w:val="00FC337F"/>
    <w:rsid w:val="00FD3868"/>
    <w:rsid w:val="00FF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81CC"/>
  <w15:chartTrackingRefBased/>
  <w15:docId w15:val="{72014E69-EB77-43B6-99FB-FFFA5A7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9C5"/>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339C5"/>
    <w:pPr>
      <w:tabs>
        <w:tab w:val="center" w:pos="4677"/>
        <w:tab w:val="right" w:pos="9355"/>
      </w:tabs>
      <w:spacing w:after="0" w:line="240" w:lineRule="auto"/>
    </w:pPr>
  </w:style>
  <w:style w:type="character" w:customStyle="1" w:styleId="a4">
    <w:name w:val="Нижній колонтитул Знак"/>
    <w:basedOn w:val="a0"/>
    <w:link w:val="a3"/>
    <w:uiPriority w:val="99"/>
    <w:qFormat/>
    <w:rsid w:val="00B339C5"/>
    <w:rPr>
      <w:kern w:val="0"/>
      <w14:ligatures w14:val="none"/>
    </w:rPr>
  </w:style>
  <w:style w:type="paragraph" w:styleId="a5">
    <w:name w:val="header"/>
    <w:basedOn w:val="a"/>
    <w:link w:val="a6"/>
    <w:uiPriority w:val="99"/>
    <w:unhideWhenUsed/>
    <w:qFormat/>
    <w:rsid w:val="00B339C5"/>
    <w:pPr>
      <w:tabs>
        <w:tab w:val="center" w:pos="4677"/>
        <w:tab w:val="right" w:pos="9355"/>
      </w:tabs>
      <w:spacing w:after="0" w:line="240" w:lineRule="auto"/>
    </w:pPr>
  </w:style>
  <w:style w:type="character" w:customStyle="1" w:styleId="a6">
    <w:name w:val="Верхній колонтитул Знак"/>
    <w:basedOn w:val="a0"/>
    <w:link w:val="a5"/>
    <w:uiPriority w:val="99"/>
    <w:qFormat/>
    <w:rsid w:val="00B339C5"/>
    <w:rPr>
      <w:kern w:val="0"/>
      <w14:ligatures w14:val="none"/>
    </w:rPr>
  </w:style>
  <w:style w:type="paragraph" w:styleId="a7">
    <w:name w:val="Normal (Web)"/>
    <w:basedOn w:val="a"/>
    <w:uiPriority w:val="99"/>
    <w:unhideWhenUsed/>
    <w:rsid w:val="00B339C5"/>
    <w:rPr>
      <w:sz w:val="24"/>
      <w:szCs w:val="24"/>
    </w:rPr>
  </w:style>
  <w:style w:type="character" w:styleId="a8">
    <w:name w:val="Hyperlink"/>
    <w:basedOn w:val="a0"/>
    <w:uiPriority w:val="99"/>
    <w:unhideWhenUsed/>
    <w:qFormat/>
    <w:rsid w:val="00B339C5"/>
    <w:rPr>
      <w:color w:val="0000FF"/>
      <w:u w:val="single"/>
    </w:rPr>
  </w:style>
  <w:style w:type="table" w:styleId="a9">
    <w:name w:val="Table Grid"/>
    <w:basedOn w:val="a1"/>
    <w:uiPriority w:val="59"/>
    <w:qFormat/>
    <w:rsid w:val="00B339C5"/>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B33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B339C5"/>
  </w:style>
  <w:style w:type="character" w:customStyle="1" w:styleId="rvts37">
    <w:name w:val="rvts37"/>
    <w:basedOn w:val="a0"/>
    <w:qFormat/>
    <w:rsid w:val="00B339C5"/>
  </w:style>
  <w:style w:type="paragraph" w:customStyle="1" w:styleId="1">
    <w:name w:val="Абзац списка1"/>
    <w:basedOn w:val="a"/>
    <w:uiPriority w:val="34"/>
    <w:qFormat/>
    <w:rsid w:val="00B339C5"/>
    <w:pPr>
      <w:ind w:left="720"/>
      <w:contextualSpacing/>
    </w:pPr>
  </w:style>
  <w:style w:type="paragraph" w:styleId="aa">
    <w:name w:val="List Paragraph"/>
    <w:basedOn w:val="a"/>
    <w:uiPriority w:val="99"/>
    <w:rsid w:val="00B339C5"/>
    <w:pPr>
      <w:ind w:left="720"/>
      <w:contextualSpacing/>
    </w:pPr>
  </w:style>
  <w:style w:type="paragraph" w:styleId="ab">
    <w:name w:val="Balloon Text"/>
    <w:basedOn w:val="a"/>
    <w:link w:val="ac"/>
    <w:uiPriority w:val="99"/>
    <w:semiHidden/>
    <w:unhideWhenUsed/>
    <w:rsid w:val="00B339C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339C5"/>
    <w:rPr>
      <w:rFonts w:ascii="Tahoma" w:hAnsi="Tahoma" w:cs="Tahoma"/>
      <w:kern w:val="0"/>
      <w:sz w:val="16"/>
      <w:szCs w:val="16"/>
      <w14:ligatures w14:val="none"/>
    </w:rPr>
  </w:style>
  <w:style w:type="paragraph" w:styleId="ad">
    <w:name w:val="Revision"/>
    <w:hidden/>
    <w:uiPriority w:val="99"/>
    <w:semiHidden/>
    <w:rsid w:val="00B339C5"/>
    <w:pPr>
      <w:spacing w:after="0" w:line="240" w:lineRule="auto"/>
    </w:pPr>
    <w:rPr>
      <w:kern w:val="0"/>
      <w14:ligatures w14:val="none"/>
    </w:rPr>
  </w:style>
  <w:style w:type="character" w:styleId="ae">
    <w:name w:val="Unresolved Mention"/>
    <w:basedOn w:val="a0"/>
    <w:uiPriority w:val="99"/>
    <w:semiHidden/>
    <w:unhideWhenUsed/>
    <w:rsid w:val="005A708D"/>
    <w:rPr>
      <w:color w:val="605E5C"/>
      <w:shd w:val="clear" w:color="auto" w:fill="E1DFDD"/>
    </w:rPr>
  </w:style>
  <w:style w:type="paragraph" w:customStyle="1" w:styleId="rvps7">
    <w:name w:val="rvps7"/>
    <w:basedOn w:val="a"/>
    <w:rsid w:val="0058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8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51026">
      <w:bodyDiv w:val="1"/>
      <w:marLeft w:val="0"/>
      <w:marRight w:val="0"/>
      <w:marTop w:val="0"/>
      <w:marBottom w:val="0"/>
      <w:divBdr>
        <w:top w:val="none" w:sz="0" w:space="0" w:color="auto"/>
        <w:left w:val="none" w:sz="0" w:space="0" w:color="auto"/>
        <w:bottom w:val="none" w:sz="0" w:space="0" w:color="auto"/>
        <w:right w:val="none" w:sz="0" w:space="0" w:color="auto"/>
      </w:divBdr>
    </w:div>
    <w:div w:id="16267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553B-C294-434E-AFBA-A3935027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4</Pages>
  <Words>1841</Words>
  <Characters>10500</Characters>
  <Application>Microsoft Office Word</Application>
  <DocSecurity>0</DocSecurity>
  <Lines>87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Кричевська Олена Володимирівна</dc:creator>
  <cp:keywords/>
  <dc:description/>
  <cp:lastModifiedBy>Кричевська Олена Володимирівна</cp:lastModifiedBy>
  <cp:revision>311</cp:revision>
  <cp:lastPrinted>2024-05-01T09:59:00Z</cp:lastPrinted>
  <dcterms:created xsi:type="dcterms:W3CDTF">2023-08-02T07:19:00Z</dcterms:created>
  <dcterms:modified xsi:type="dcterms:W3CDTF">2024-05-27T15:36:00Z</dcterms:modified>
</cp:coreProperties>
</file>