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770F" w14:textId="77777777" w:rsidR="003D6DDA" w:rsidRPr="004A1F15" w:rsidRDefault="003D6DDA" w:rsidP="00CB7AFD">
      <w:pPr>
        <w:spacing w:after="0" w:line="240" w:lineRule="auto"/>
        <w:contextualSpacing/>
        <w:jc w:val="center"/>
        <w:rPr>
          <w:rFonts w:ascii="Times New Roman" w:hAnsi="Times New Roman" w:cs="Times New Roman"/>
          <w:sz w:val="28"/>
          <w:szCs w:val="28"/>
          <w:lang w:val="uk-UA"/>
        </w:rPr>
      </w:pPr>
      <w:r w:rsidRPr="004A1F15">
        <w:rPr>
          <w:rFonts w:ascii="Times New Roman" w:hAnsi="Times New Roman" w:cs="Times New Roman"/>
          <w:b/>
          <w:sz w:val="28"/>
          <w:szCs w:val="28"/>
          <w:lang w:val="uk-UA"/>
        </w:rPr>
        <w:t>Аналіз регуляторного впливу</w:t>
      </w:r>
    </w:p>
    <w:p w14:paraId="3FEE600D" w14:textId="09FFEC8D" w:rsidR="003D6DDA" w:rsidRPr="004A1F15" w:rsidRDefault="003D6DDA" w:rsidP="003D6DDA">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sz w:val="28"/>
          <w:szCs w:val="28"/>
          <w:lang w:val="uk-UA"/>
        </w:rPr>
        <w:t>до проєкту</w:t>
      </w:r>
      <w:r w:rsidR="00FB1721" w:rsidRPr="004A1F15">
        <w:rPr>
          <w:rFonts w:ascii="Times New Roman" w:hAnsi="Times New Roman" w:cs="Times New Roman"/>
          <w:b/>
          <w:sz w:val="28"/>
          <w:szCs w:val="28"/>
          <w:lang w:val="uk-UA"/>
        </w:rPr>
        <w:t xml:space="preserve"> рішення Комісії з регулювання азартних ігор та лотерей «Про затвердження Порядку інспектування гральних закладів»</w:t>
      </w:r>
    </w:p>
    <w:p w14:paraId="36E7B840" w14:textId="77777777" w:rsidR="003D6DDA" w:rsidRPr="004A1F15" w:rsidRDefault="003D6DDA" w:rsidP="003D6DDA">
      <w:pPr>
        <w:spacing w:after="0" w:line="20" w:lineRule="atLeast"/>
        <w:contextualSpacing/>
        <w:jc w:val="center"/>
        <w:rPr>
          <w:rFonts w:ascii="Times New Roman" w:hAnsi="Times New Roman" w:cs="Times New Roman"/>
          <w:b/>
          <w:sz w:val="28"/>
          <w:szCs w:val="28"/>
          <w:lang w:val="uk-UA"/>
        </w:rPr>
      </w:pPr>
    </w:p>
    <w:p w14:paraId="72944DCF" w14:textId="77777777" w:rsidR="003D6DDA" w:rsidRPr="004A1F15" w:rsidRDefault="003D6DDA" w:rsidP="003D6DDA">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sz w:val="28"/>
          <w:szCs w:val="28"/>
          <w:lang w:val="uk-UA"/>
        </w:rPr>
        <w:t xml:space="preserve">1. Визначення </w:t>
      </w:r>
      <w:r w:rsidR="00713311" w:rsidRPr="004A1F15">
        <w:rPr>
          <w:rFonts w:ascii="Times New Roman" w:hAnsi="Times New Roman" w:cs="Times New Roman"/>
          <w:b/>
          <w:sz w:val="28"/>
          <w:szCs w:val="28"/>
          <w:lang w:val="uk-UA"/>
        </w:rPr>
        <w:t>проблеми</w:t>
      </w:r>
    </w:p>
    <w:p w14:paraId="3E79E0E1" w14:textId="77777777" w:rsidR="003D6DDA" w:rsidRPr="004A1F15" w:rsidRDefault="003D6DDA" w:rsidP="003D6DDA">
      <w:pPr>
        <w:spacing w:after="0" w:line="20" w:lineRule="atLeast"/>
        <w:ind w:firstLine="720"/>
        <w:contextualSpacing/>
        <w:jc w:val="both"/>
        <w:rPr>
          <w:rFonts w:ascii="Times New Roman" w:hAnsi="Times New Roman" w:cs="Times New Roman"/>
          <w:b/>
          <w:sz w:val="12"/>
          <w:szCs w:val="12"/>
          <w:lang w:val="uk-UA"/>
        </w:rPr>
      </w:pPr>
    </w:p>
    <w:p w14:paraId="79EB1310" w14:textId="48BA96A4" w:rsidR="000A6716" w:rsidRPr="004A1F15" w:rsidRDefault="000A6716" w:rsidP="000A6716">
      <w:pPr>
        <w:pStyle w:val="rvps2"/>
        <w:shd w:val="clear" w:color="auto" w:fill="FFFFFF"/>
        <w:spacing w:before="0" w:after="0"/>
        <w:ind w:firstLine="567"/>
        <w:jc w:val="both"/>
        <w:rPr>
          <w:sz w:val="28"/>
          <w:szCs w:val="28"/>
        </w:rPr>
      </w:pPr>
      <w:r w:rsidRPr="004A1F15">
        <w:rPr>
          <w:sz w:val="28"/>
          <w:szCs w:val="28"/>
          <w:lang w:val="ru-RU"/>
        </w:rPr>
        <w:t> </w:t>
      </w:r>
      <w:r w:rsidRPr="004A1F15">
        <w:rPr>
          <w:sz w:val="28"/>
          <w:szCs w:val="28"/>
        </w:rPr>
        <w:t>Під час реалізації державної політики у сфері організації та проведення азартних ігор згідно з пунктами 18, 27, 28 частини першої статті 8 Закону України «Про державне регулювання діяльності щодо організації та проведення азартних ігор» (далі – Закон) Уповноважений орган має такі повноваження:</w:t>
      </w:r>
    </w:p>
    <w:p w14:paraId="1E53CB1E" w14:textId="4931C136" w:rsidR="000A6716" w:rsidRPr="004A1F15" w:rsidRDefault="000A6716" w:rsidP="000A6716">
      <w:pPr>
        <w:pStyle w:val="rvps2"/>
        <w:shd w:val="clear" w:color="auto" w:fill="FFFFFF"/>
        <w:spacing w:before="0" w:after="0"/>
        <w:ind w:firstLine="567"/>
        <w:jc w:val="both"/>
        <w:rPr>
          <w:sz w:val="28"/>
          <w:szCs w:val="28"/>
        </w:rPr>
      </w:pPr>
      <w:r w:rsidRPr="004A1F15">
        <w:rPr>
          <w:sz w:val="28"/>
          <w:szCs w:val="28"/>
        </w:rPr>
        <w:t>здійснює заходи щодо запобігання та виявлення порушень законодавства у сфері організації та проведення азартних ігор;</w:t>
      </w:r>
    </w:p>
    <w:p w14:paraId="1BFD8618" w14:textId="14CE1ECB" w:rsidR="000A6716" w:rsidRPr="004A1F15" w:rsidRDefault="000A6716" w:rsidP="000A6716">
      <w:pPr>
        <w:pStyle w:val="rvps2"/>
        <w:spacing w:before="0" w:after="0"/>
        <w:ind w:firstLine="567"/>
        <w:rPr>
          <w:sz w:val="28"/>
          <w:szCs w:val="28"/>
        </w:rPr>
      </w:pPr>
      <w:r w:rsidRPr="004A1F15">
        <w:rPr>
          <w:sz w:val="28"/>
          <w:szCs w:val="28"/>
        </w:rPr>
        <w:t>призначає осіб для моніторингу гральних закладів;</w:t>
      </w:r>
    </w:p>
    <w:p w14:paraId="680E0488" w14:textId="109C871B" w:rsidR="000A6716" w:rsidRPr="004A1F15" w:rsidRDefault="000A6716" w:rsidP="000A6716">
      <w:pPr>
        <w:pStyle w:val="rvps2"/>
        <w:spacing w:before="0" w:after="0"/>
        <w:ind w:firstLine="567"/>
        <w:rPr>
          <w:sz w:val="28"/>
          <w:szCs w:val="28"/>
        </w:rPr>
      </w:pPr>
      <w:bookmarkStart w:id="0" w:name="n277"/>
      <w:bookmarkEnd w:id="0"/>
      <w:r w:rsidRPr="004A1F15">
        <w:rPr>
          <w:sz w:val="28"/>
          <w:szCs w:val="28"/>
        </w:rPr>
        <w:t>затверджує порядок інспектування гральних закладів</w:t>
      </w:r>
      <w:r w:rsidR="00A14DCF" w:rsidRPr="004A1F15">
        <w:rPr>
          <w:sz w:val="28"/>
          <w:szCs w:val="28"/>
        </w:rPr>
        <w:t>.</w:t>
      </w:r>
    </w:p>
    <w:p w14:paraId="4A3F4654" w14:textId="1C8AD1A6" w:rsidR="000A6716" w:rsidRPr="004A1F15" w:rsidRDefault="00A14DCF" w:rsidP="000A6716">
      <w:pPr>
        <w:pStyle w:val="rvps2"/>
        <w:shd w:val="clear" w:color="auto" w:fill="FFFFFF"/>
        <w:spacing w:before="0" w:after="0"/>
        <w:ind w:firstLine="567"/>
        <w:jc w:val="both"/>
        <w:rPr>
          <w:sz w:val="28"/>
          <w:szCs w:val="28"/>
        </w:rPr>
      </w:pPr>
      <w:r w:rsidRPr="004A1F15">
        <w:rPr>
          <w:sz w:val="28"/>
          <w:szCs w:val="28"/>
        </w:rPr>
        <w:t>При цьому, ч</w:t>
      </w:r>
      <w:r w:rsidR="000A6716" w:rsidRPr="004A1F15">
        <w:rPr>
          <w:sz w:val="28"/>
          <w:szCs w:val="28"/>
        </w:rPr>
        <w:t xml:space="preserve">астиною першою статті 10 Закону передбачено, що державний нагляд (контроль) за ринком азартних ігор здійснюється шляхом проведення планових, позапланових перевірок, фактичних перевірок (методом контрольних закупок) та моніторингу діяльності організаторів азартних ігор з використанням Державної системи онлайн-моніторингу. </w:t>
      </w:r>
    </w:p>
    <w:p w14:paraId="3B72DDF7" w14:textId="0257E9CB" w:rsidR="00FB0573" w:rsidRPr="004A1F15" w:rsidRDefault="00FB0573" w:rsidP="006649E7">
      <w:pPr>
        <w:pStyle w:val="rvps2"/>
        <w:shd w:val="clear" w:color="auto" w:fill="FFFFFF"/>
        <w:spacing w:before="0" w:after="0"/>
        <w:ind w:firstLine="567"/>
        <w:jc w:val="both"/>
        <w:rPr>
          <w:sz w:val="28"/>
          <w:szCs w:val="28"/>
        </w:rPr>
      </w:pPr>
      <w:r w:rsidRPr="004A1F15">
        <w:rPr>
          <w:sz w:val="28"/>
          <w:szCs w:val="28"/>
        </w:rPr>
        <w:t xml:space="preserve">Згідно </w:t>
      </w:r>
      <w:r w:rsidR="00D55BB9">
        <w:rPr>
          <w:sz w:val="28"/>
          <w:szCs w:val="28"/>
        </w:rPr>
        <w:t>і</w:t>
      </w:r>
      <w:r w:rsidRPr="004A1F15">
        <w:rPr>
          <w:sz w:val="28"/>
          <w:szCs w:val="28"/>
        </w:rPr>
        <w:t>з частиною сьомою статті 10 Закону, державний нагляд (контроль) за ринком азартних ігор здійснюється в порядку, передбаченому Законом України «Про основні засади державного нагляду (контролю) у сфері господарської діяльності» з урахуванням особливостей, передбачених цим Законом</w:t>
      </w:r>
      <w:r w:rsidR="00F3626A" w:rsidRPr="004A1F15">
        <w:rPr>
          <w:sz w:val="28"/>
          <w:szCs w:val="28"/>
        </w:rPr>
        <w:t>.</w:t>
      </w:r>
    </w:p>
    <w:p w14:paraId="61BF5A10" w14:textId="59D21267" w:rsidR="00F3626A" w:rsidRPr="004A1F15" w:rsidRDefault="00FB0573" w:rsidP="00F3626A">
      <w:pPr>
        <w:pStyle w:val="rvps2"/>
        <w:shd w:val="clear" w:color="auto" w:fill="FFFFFF"/>
        <w:spacing w:before="0" w:after="0"/>
        <w:ind w:firstLine="567"/>
        <w:jc w:val="both"/>
        <w:rPr>
          <w:sz w:val="28"/>
          <w:szCs w:val="28"/>
        </w:rPr>
      </w:pPr>
      <w:r w:rsidRPr="004A1F15">
        <w:rPr>
          <w:sz w:val="28"/>
          <w:szCs w:val="28"/>
        </w:rPr>
        <w:t xml:space="preserve">З огляду на наведене, Законом прямо визначені заходи державного нагляду (контролю) за ринком азартних ігор (проведення планових, позапланових перевірок, фактичних перевірок (методом контрольних закупок) та моніторингу діяльності організаторів азартних ігор з використанням Державної системи онлайн-моніторингу). </w:t>
      </w:r>
      <w:r w:rsidR="00F74744" w:rsidRPr="004A1F15">
        <w:rPr>
          <w:sz w:val="28"/>
          <w:szCs w:val="28"/>
        </w:rPr>
        <w:t xml:space="preserve">Разом з тим, </w:t>
      </w:r>
      <w:r w:rsidRPr="004A1F15">
        <w:rPr>
          <w:sz w:val="28"/>
          <w:szCs w:val="28"/>
        </w:rPr>
        <w:t>інші заходи, визначені Законом про азартні ігри, зокрема, призначення осіб для моніторингу гральних закладів та затвердження порядку інспектування гральних закладів, не віднесено до заходів державного нагляду (контролю) за ринком азартних ігор.</w:t>
      </w:r>
    </w:p>
    <w:p w14:paraId="1A0CF53B" w14:textId="7262330A" w:rsidR="000A6716" w:rsidRPr="004A1F15" w:rsidRDefault="000A6716" w:rsidP="000A6716">
      <w:pPr>
        <w:pStyle w:val="rvps2"/>
        <w:shd w:val="clear" w:color="auto" w:fill="FFFFFF"/>
        <w:spacing w:before="0" w:after="0"/>
        <w:ind w:firstLine="567"/>
        <w:jc w:val="both"/>
        <w:rPr>
          <w:sz w:val="28"/>
          <w:szCs w:val="28"/>
        </w:rPr>
      </w:pPr>
      <w:r w:rsidRPr="004A1F15">
        <w:rPr>
          <w:sz w:val="28"/>
          <w:szCs w:val="28"/>
        </w:rPr>
        <w:t xml:space="preserve">Враховуючи вимоги Закону, інспектування гральних закладів не належить до заходів державного нагляду (контролю) та є відповідно превентивним заходом, який проводитиметься з </w:t>
      </w:r>
      <w:bookmarkStart w:id="1" w:name="_Hlk182479480"/>
      <w:r w:rsidRPr="004A1F15">
        <w:rPr>
          <w:sz w:val="28"/>
          <w:szCs w:val="28"/>
        </w:rPr>
        <w:t>метою запобігання та недопущення порушень законодавства у сфері організації та проведення азартних ігор у гральних закладах.</w:t>
      </w:r>
      <w:bookmarkEnd w:id="1"/>
    </w:p>
    <w:p w14:paraId="757DB073" w14:textId="6E76ECCF" w:rsidR="000A6716" w:rsidRPr="004A1F15" w:rsidRDefault="000A6716" w:rsidP="000A6716">
      <w:pPr>
        <w:spacing w:after="0" w:line="240" w:lineRule="auto"/>
        <w:ind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 xml:space="preserve">Фінансова відповідальність </w:t>
      </w:r>
      <w:r w:rsidRPr="004A1F15">
        <w:rPr>
          <w:rFonts w:ascii="Times New Roman" w:hAnsi="Times New Roman" w:cs="Times New Roman"/>
          <w:sz w:val="28"/>
          <w:szCs w:val="28"/>
          <w:lang w:val="uk-UA"/>
        </w:rPr>
        <w:t xml:space="preserve">організатора азартних ігор </w:t>
      </w:r>
      <w:r w:rsidRPr="004A1F15">
        <w:rPr>
          <w:rFonts w:ascii="Times New Roman" w:eastAsia="Times New Roman" w:hAnsi="Times New Roman" w:cs="Times New Roman"/>
          <w:sz w:val="28"/>
          <w:szCs w:val="28"/>
          <w:lang w:val="uk-UA" w:eastAsia="uk-UA"/>
        </w:rPr>
        <w:t xml:space="preserve">за порушення вимог цього Закону встановлена статтею 58 Закону та передбачає застосування фінансових санкцій (штрафів), зокрема, за порушення процедури ідентифікації гравців, допуск </w:t>
      </w:r>
      <w:r w:rsidR="00D55BB9">
        <w:rPr>
          <w:rFonts w:ascii="Times New Roman" w:eastAsia="Times New Roman" w:hAnsi="Times New Roman" w:cs="Times New Roman"/>
          <w:sz w:val="28"/>
          <w:szCs w:val="28"/>
          <w:lang w:val="uk-UA" w:eastAsia="uk-UA"/>
        </w:rPr>
        <w:t>у</w:t>
      </w:r>
      <w:r w:rsidRPr="004A1F15">
        <w:rPr>
          <w:rFonts w:ascii="Times New Roman" w:eastAsia="Times New Roman" w:hAnsi="Times New Roman" w:cs="Times New Roman"/>
          <w:sz w:val="28"/>
          <w:szCs w:val="28"/>
          <w:lang w:val="uk-UA" w:eastAsia="uk-UA"/>
        </w:rPr>
        <w:t xml:space="preserve"> приміщення гральних закладів осіб, внесених до Реєстру осіб, яким обмежено доступ до гральних закладів та/або участь в азартних іграх, або осіб, які не досягли 21-річного віку, внесення непередбачених документами </w:t>
      </w:r>
      <w:r w:rsidRPr="004A1F15">
        <w:rPr>
          <w:rFonts w:ascii="Times New Roman" w:eastAsia="Times New Roman" w:hAnsi="Times New Roman" w:cs="Times New Roman"/>
          <w:sz w:val="28"/>
          <w:szCs w:val="28"/>
          <w:lang w:val="uk-UA" w:eastAsia="uk-UA"/>
        </w:rPr>
        <w:lastRenderedPageBreak/>
        <w:t xml:space="preserve">виробника змін у конструкцію грального обладнання або змін (модифікацій) до грального обладнання, що може призвести до махінацій на користь організатора азартних ігор тощо. </w:t>
      </w:r>
    </w:p>
    <w:p w14:paraId="71E72AC7" w14:textId="097B9CB4" w:rsidR="000A6716" w:rsidRPr="004A1F15" w:rsidRDefault="000A6716" w:rsidP="000A6716">
      <w:pPr>
        <w:spacing w:after="0" w:line="240" w:lineRule="auto"/>
        <w:ind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 xml:space="preserve">У разі встановлення факту порушення законодавства </w:t>
      </w:r>
      <w:r w:rsidRPr="004A1F15">
        <w:rPr>
          <w:rFonts w:ascii="Times New Roman" w:hAnsi="Times New Roman" w:cs="Times New Roman"/>
          <w:sz w:val="28"/>
          <w:szCs w:val="28"/>
          <w:lang w:val="uk-UA"/>
        </w:rPr>
        <w:t>у сфері організації та проведення азартних ігор</w:t>
      </w:r>
      <w:r w:rsidRPr="004A1F15">
        <w:rPr>
          <w:rFonts w:ascii="Times New Roman" w:eastAsia="Times New Roman" w:hAnsi="Times New Roman" w:cs="Times New Roman"/>
          <w:sz w:val="28"/>
          <w:szCs w:val="28"/>
          <w:lang w:val="uk-UA" w:eastAsia="uk-UA"/>
        </w:rPr>
        <w:t xml:space="preserve"> до організатора азартних ігор можуть бути застосовані фінансові санкції (штрафи) у розмірі від 170,4 тис. грн. до 7,1 млн грн. залежн</w:t>
      </w:r>
      <w:r w:rsidR="00D55BB9">
        <w:rPr>
          <w:rFonts w:ascii="Times New Roman" w:eastAsia="Times New Roman" w:hAnsi="Times New Roman" w:cs="Times New Roman"/>
          <w:sz w:val="28"/>
          <w:szCs w:val="28"/>
          <w:lang w:val="uk-UA" w:eastAsia="uk-UA"/>
        </w:rPr>
        <w:t>о</w:t>
      </w:r>
      <w:r w:rsidRPr="004A1F15">
        <w:rPr>
          <w:rFonts w:ascii="Times New Roman" w:eastAsia="Times New Roman" w:hAnsi="Times New Roman" w:cs="Times New Roman"/>
          <w:sz w:val="28"/>
          <w:szCs w:val="28"/>
          <w:lang w:val="uk-UA" w:eastAsia="uk-UA"/>
        </w:rPr>
        <w:t xml:space="preserve"> від виду порушення.</w:t>
      </w:r>
    </w:p>
    <w:p w14:paraId="4C611000" w14:textId="2EF17081" w:rsidR="000A6716" w:rsidRPr="004A1F15" w:rsidRDefault="000A6716" w:rsidP="000A6716">
      <w:pPr>
        <w:spacing w:after="0" w:line="240" w:lineRule="auto"/>
        <w:ind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Значні розміри фінансових санкцій (штрафів), передбачених Законом, спрямовані на стимулювання дотримання організаторами азартних ігор вимог законодавства та, як наслідок, зниження соціальних ризиків, зменшення суспільної шкоди, пов’язаної з їх організацією та проведенням азартних ігор, захист прав і інтересів гравців, сприяння дотриманню принципів прозорості, стабільності, відкритості, рівності, справедливості та об’єктивності під час проведення азартних ігор.</w:t>
      </w:r>
    </w:p>
    <w:p w14:paraId="42AFA5A5" w14:textId="605EED4B" w:rsidR="000A6716" w:rsidRPr="004A1F15" w:rsidRDefault="000A6716" w:rsidP="000A6716">
      <w:pPr>
        <w:spacing w:after="0" w:line="240" w:lineRule="auto"/>
        <w:ind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 xml:space="preserve">Запровадження проведення інспектування гральних закладів як окремого функціоналу, </w:t>
      </w:r>
      <w:r w:rsidR="0069608F" w:rsidRPr="004A1F15">
        <w:rPr>
          <w:rFonts w:ascii="Times New Roman" w:eastAsia="Times New Roman" w:hAnsi="Times New Roman" w:cs="Times New Roman"/>
          <w:sz w:val="28"/>
          <w:szCs w:val="28"/>
          <w:lang w:val="uk-UA" w:eastAsia="uk-UA"/>
        </w:rPr>
        <w:t xml:space="preserve">що не є заходом державного контролю, </w:t>
      </w:r>
      <w:r w:rsidRPr="004A1F15">
        <w:rPr>
          <w:rFonts w:ascii="Times New Roman" w:eastAsia="Times New Roman" w:hAnsi="Times New Roman" w:cs="Times New Roman"/>
          <w:sz w:val="28"/>
          <w:szCs w:val="28"/>
          <w:lang w:val="uk-UA" w:eastAsia="uk-UA"/>
        </w:rPr>
        <w:t>д</w:t>
      </w:r>
      <w:r w:rsidR="00D55BB9">
        <w:rPr>
          <w:rFonts w:ascii="Times New Roman" w:eastAsia="Times New Roman" w:hAnsi="Times New Roman" w:cs="Times New Roman"/>
          <w:sz w:val="28"/>
          <w:szCs w:val="28"/>
          <w:lang w:val="uk-UA" w:eastAsia="uk-UA"/>
        </w:rPr>
        <w:t>асть змогу</w:t>
      </w:r>
      <w:r w:rsidRPr="004A1F15">
        <w:rPr>
          <w:rFonts w:ascii="Times New Roman" w:eastAsia="Times New Roman" w:hAnsi="Times New Roman" w:cs="Times New Roman"/>
          <w:sz w:val="28"/>
          <w:szCs w:val="28"/>
          <w:lang w:val="uk-UA" w:eastAsia="uk-UA"/>
        </w:rPr>
        <w:t xml:space="preserve"> організатору азартних ігор </w:t>
      </w:r>
      <w:r w:rsidR="00D55BB9">
        <w:rPr>
          <w:rFonts w:ascii="Times New Roman" w:eastAsia="Times New Roman" w:hAnsi="Times New Roman" w:cs="Times New Roman"/>
          <w:sz w:val="28"/>
          <w:szCs w:val="28"/>
          <w:lang w:val="uk-UA" w:eastAsia="uk-UA"/>
        </w:rPr>
        <w:t xml:space="preserve">запобігати </w:t>
      </w:r>
      <w:r w:rsidRPr="004A1F15">
        <w:rPr>
          <w:rFonts w:ascii="Times New Roman" w:eastAsia="Times New Roman" w:hAnsi="Times New Roman" w:cs="Times New Roman"/>
          <w:sz w:val="28"/>
          <w:szCs w:val="28"/>
          <w:lang w:val="uk-UA" w:eastAsia="uk-UA"/>
        </w:rPr>
        <w:t xml:space="preserve"> порушенн</w:t>
      </w:r>
      <w:r w:rsidR="00D55BB9">
        <w:rPr>
          <w:rFonts w:ascii="Times New Roman" w:eastAsia="Times New Roman" w:hAnsi="Times New Roman" w:cs="Times New Roman"/>
          <w:sz w:val="28"/>
          <w:szCs w:val="28"/>
          <w:lang w:val="uk-UA" w:eastAsia="uk-UA"/>
        </w:rPr>
        <w:t>ю</w:t>
      </w:r>
      <w:r w:rsidRPr="004A1F15">
        <w:rPr>
          <w:rFonts w:ascii="Times New Roman" w:eastAsia="Times New Roman" w:hAnsi="Times New Roman" w:cs="Times New Roman"/>
          <w:sz w:val="28"/>
          <w:szCs w:val="28"/>
          <w:lang w:val="uk-UA" w:eastAsia="uk-UA"/>
        </w:rPr>
        <w:t xml:space="preserve"> вимог законодавства, залучивши фахівців КРАІЛ </w:t>
      </w:r>
      <w:r w:rsidR="00D55BB9">
        <w:rPr>
          <w:rFonts w:ascii="Times New Roman" w:eastAsia="Times New Roman" w:hAnsi="Times New Roman" w:cs="Times New Roman"/>
          <w:sz w:val="28"/>
          <w:szCs w:val="28"/>
          <w:lang w:val="uk-UA" w:eastAsia="uk-UA"/>
        </w:rPr>
        <w:t>і</w:t>
      </w:r>
      <w:r w:rsidRPr="004A1F15">
        <w:rPr>
          <w:rFonts w:ascii="Times New Roman" w:eastAsia="Times New Roman" w:hAnsi="Times New Roman" w:cs="Times New Roman"/>
          <w:sz w:val="28"/>
          <w:szCs w:val="28"/>
          <w:lang w:val="uk-UA" w:eastAsia="uk-UA"/>
        </w:rPr>
        <w:t xml:space="preserve">з метою виявлення, </w:t>
      </w:r>
      <w:r w:rsidR="00D55BB9">
        <w:rPr>
          <w:rFonts w:ascii="Times New Roman" w:eastAsia="Times New Roman" w:hAnsi="Times New Roman" w:cs="Times New Roman"/>
          <w:sz w:val="28"/>
          <w:szCs w:val="28"/>
          <w:lang w:val="uk-UA" w:eastAsia="uk-UA"/>
        </w:rPr>
        <w:t>запобігання</w:t>
      </w:r>
      <w:r w:rsidRPr="004A1F15">
        <w:rPr>
          <w:rFonts w:ascii="Times New Roman" w:eastAsia="Times New Roman" w:hAnsi="Times New Roman" w:cs="Times New Roman"/>
          <w:sz w:val="28"/>
          <w:szCs w:val="28"/>
          <w:lang w:val="uk-UA" w:eastAsia="uk-UA"/>
        </w:rPr>
        <w:t xml:space="preserve"> та усунення порушень вимог законодавства до початку проведення заходів державного нагляду (контролю) без застосування відповідних санкцій. </w:t>
      </w:r>
    </w:p>
    <w:p w14:paraId="1872F3CE" w14:textId="15394648" w:rsidR="00E0006E" w:rsidRPr="004A1F15" w:rsidRDefault="0069608F" w:rsidP="00E0006E">
      <w:pPr>
        <w:pStyle w:val="rvps2"/>
        <w:shd w:val="clear" w:color="auto" w:fill="FFFFFF"/>
        <w:spacing w:before="0" w:after="0"/>
        <w:ind w:firstLine="567"/>
        <w:jc w:val="both"/>
        <w:rPr>
          <w:bCs/>
          <w:sz w:val="28"/>
          <w:szCs w:val="28"/>
        </w:rPr>
      </w:pPr>
      <w:r w:rsidRPr="004A1F15">
        <w:rPr>
          <w:sz w:val="28"/>
          <w:szCs w:val="28"/>
        </w:rPr>
        <w:t xml:space="preserve">На реалізацію вимог </w:t>
      </w:r>
      <w:r w:rsidR="00F77AE4" w:rsidRPr="004A1F15">
        <w:rPr>
          <w:sz w:val="28"/>
          <w:szCs w:val="28"/>
        </w:rPr>
        <w:t>пункт</w:t>
      </w:r>
      <w:r w:rsidR="00E0006E" w:rsidRPr="004A1F15">
        <w:rPr>
          <w:sz w:val="28"/>
          <w:szCs w:val="28"/>
        </w:rPr>
        <w:t xml:space="preserve">ів </w:t>
      </w:r>
      <w:r w:rsidR="00E0006E" w:rsidRPr="004A1F15">
        <w:rPr>
          <w:sz w:val="28"/>
          <w:szCs w:val="28"/>
          <w:highlight w:val="white"/>
          <w:shd w:val="clear" w:color="auto" w:fill="FFFFFF"/>
        </w:rPr>
        <w:t xml:space="preserve">18, 27, 28 </w:t>
      </w:r>
      <w:r w:rsidRPr="004A1F15">
        <w:rPr>
          <w:sz w:val="28"/>
          <w:szCs w:val="28"/>
        </w:rPr>
        <w:t>частини першої статті 8 Закону</w:t>
      </w:r>
      <w:r w:rsidR="00E0006E" w:rsidRPr="004A1F15">
        <w:rPr>
          <w:sz w:val="28"/>
          <w:szCs w:val="28"/>
        </w:rPr>
        <w:t>, з метою запобігання вчиненн</w:t>
      </w:r>
      <w:r w:rsidR="00D55BB9">
        <w:rPr>
          <w:sz w:val="28"/>
          <w:szCs w:val="28"/>
        </w:rPr>
        <w:t>ю</w:t>
      </w:r>
      <w:r w:rsidR="00E0006E" w:rsidRPr="004A1F15">
        <w:rPr>
          <w:sz w:val="28"/>
          <w:szCs w:val="28"/>
        </w:rPr>
        <w:t xml:space="preserve"> порушень законодавства у сфері організації та проведення азартних ігор у гральних закладах виникала </w:t>
      </w:r>
      <w:r w:rsidR="00F77AE4" w:rsidRPr="004A1F15">
        <w:rPr>
          <w:sz w:val="28"/>
          <w:szCs w:val="28"/>
        </w:rPr>
        <w:t xml:space="preserve">необхідність </w:t>
      </w:r>
      <w:r w:rsidR="00E0006E" w:rsidRPr="004A1F15">
        <w:rPr>
          <w:sz w:val="28"/>
          <w:szCs w:val="28"/>
        </w:rPr>
        <w:t xml:space="preserve">у врегулюванні </w:t>
      </w:r>
      <w:r w:rsidR="00F94320" w:rsidRPr="004A1F15">
        <w:rPr>
          <w:sz w:val="28"/>
          <w:szCs w:val="28"/>
        </w:rPr>
        <w:t xml:space="preserve">питання </w:t>
      </w:r>
      <w:r w:rsidR="00E0006E" w:rsidRPr="004A1F15">
        <w:rPr>
          <w:sz w:val="28"/>
          <w:szCs w:val="28"/>
        </w:rPr>
        <w:t>здійснення інспектування гральних закладів особами, призначеними для моніторингу гральних закладів, у яких організовуються та проводяться азартні ігри</w:t>
      </w:r>
      <w:r w:rsidR="00D55BB9">
        <w:rPr>
          <w:sz w:val="28"/>
          <w:szCs w:val="28"/>
        </w:rPr>
        <w:t>,</w:t>
      </w:r>
      <w:r w:rsidR="00F94320" w:rsidRPr="004A1F15">
        <w:rPr>
          <w:sz w:val="28"/>
          <w:szCs w:val="28"/>
        </w:rPr>
        <w:t xml:space="preserve"> шляхом прийняття рішення КРАІЛ «Про затвердження Порядку інспектування гральних закладів» (далі – про</w:t>
      </w:r>
      <w:r w:rsidR="00F74744" w:rsidRPr="004A1F15">
        <w:rPr>
          <w:sz w:val="28"/>
          <w:szCs w:val="28"/>
        </w:rPr>
        <w:t>є</w:t>
      </w:r>
      <w:r w:rsidR="00F94320" w:rsidRPr="004A1F15">
        <w:rPr>
          <w:sz w:val="28"/>
          <w:szCs w:val="28"/>
        </w:rPr>
        <w:t>кт рішення).</w:t>
      </w:r>
    </w:p>
    <w:p w14:paraId="06FE7568" w14:textId="514A0495" w:rsidR="00236A55" w:rsidRPr="004A1F15" w:rsidRDefault="00236A55" w:rsidP="00236A55">
      <w:pPr>
        <w:pStyle w:val="rvps2"/>
        <w:shd w:val="clear" w:color="auto" w:fill="FFFFFF"/>
        <w:spacing w:before="0" w:after="0"/>
        <w:ind w:firstLine="567"/>
        <w:jc w:val="both"/>
        <w:rPr>
          <w:sz w:val="28"/>
          <w:szCs w:val="28"/>
        </w:rPr>
      </w:pPr>
      <w:r w:rsidRPr="004A1F15">
        <w:rPr>
          <w:sz w:val="28"/>
          <w:szCs w:val="28"/>
        </w:rPr>
        <w:t xml:space="preserve">Так, проєктом </w:t>
      </w:r>
      <w:r w:rsidR="00F94320" w:rsidRPr="004A1F15">
        <w:rPr>
          <w:sz w:val="28"/>
          <w:szCs w:val="28"/>
        </w:rPr>
        <w:t xml:space="preserve">рішення </w:t>
      </w:r>
      <w:r w:rsidRPr="004A1F15">
        <w:rPr>
          <w:sz w:val="28"/>
          <w:szCs w:val="28"/>
        </w:rPr>
        <w:t>встановлено, що інспектування гральних закладів – це захід з моніторингу гральних закладів, що здійснюється особами</w:t>
      </w:r>
      <w:r w:rsidR="00D55BB9">
        <w:rPr>
          <w:sz w:val="28"/>
          <w:szCs w:val="28"/>
        </w:rPr>
        <w:t>,</w:t>
      </w:r>
      <w:r w:rsidRPr="004A1F15">
        <w:rPr>
          <w:sz w:val="28"/>
          <w:szCs w:val="28"/>
        </w:rPr>
        <w:t xml:space="preserve"> призначеними для моніторингу гральних закладів, виключно за заявою організатора азартних ігор.</w:t>
      </w:r>
    </w:p>
    <w:p w14:paraId="6AEACF20" w14:textId="129A7D55" w:rsidR="00236A55" w:rsidRPr="004A1F15" w:rsidRDefault="00236A55" w:rsidP="00236A55">
      <w:pPr>
        <w:spacing w:after="0" w:line="20" w:lineRule="atLeast"/>
        <w:ind w:firstLine="567"/>
        <w:contextualSpacing/>
        <w:jc w:val="both"/>
        <w:rPr>
          <w:rFonts w:ascii="Times New Roman" w:hAnsi="Times New Roman" w:cs="Times New Roman"/>
          <w:sz w:val="28"/>
          <w:szCs w:val="28"/>
          <w:lang w:val="uk-UA"/>
        </w:rPr>
      </w:pPr>
      <w:r w:rsidRPr="004A1F15">
        <w:rPr>
          <w:rFonts w:ascii="Times New Roman" w:eastAsia="Times New Roman" w:hAnsi="Times New Roman" w:cs="Times New Roman"/>
          <w:sz w:val="28"/>
          <w:szCs w:val="28"/>
          <w:lang w:val="uk-UA" w:eastAsia="uk-UA"/>
        </w:rPr>
        <w:t xml:space="preserve">Проєктом рішення визначено загальні питання </w:t>
      </w:r>
      <w:r w:rsidRPr="004A1F15">
        <w:rPr>
          <w:rFonts w:ascii="Times New Roman" w:hAnsi="Times New Roman" w:cs="Times New Roman"/>
          <w:sz w:val="28"/>
          <w:szCs w:val="28"/>
          <w:lang w:val="uk-UA"/>
        </w:rPr>
        <w:t xml:space="preserve">здійснення </w:t>
      </w:r>
      <w:r w:rsidRPr="004A1F15">
        <w:rPr>
          <w:rFonts w:ascii="Times New Roman" w:eastAsia="Times New Roman" w:hAnsi="Times New Roman" w:cs="Times New Roman"/>
          <w:sz w:val="28"/>
          <w:szCs w:val="28"/>
          <w:lang w:val="uk-UA" w:eastAsia="uk-UA"/>
        </w:rPr>
        <w:t>інспектування гральних закладів, організацію та проведення інспектування грального закладу, права та обов’язки осіб</w:t>
      </w:r>
      <w:r w:rsidR="00D55BB9">
        <w:rPr>
          <w:rFonts w:ascii="Times New Roman" w:eastAsia="Times New Roman" w:hAnsi="Times New Roman" w:cs="Times New Roman"/>
          <w:sz w:val="28"/>
          <w:szCs w:val="28"/>
          <w:lang w:val="uk-UA" w:eastAsia="uk-UA"/>
        </w:rPr>
        <w:t>,</w:t>
      </w:r>
      <w:r w:rsidRPr="004A1F15">
        <w:rPr>
          <w:rFonts w:ascii="Times New Roman" w:eastAsia="Times New Roman" w:hAnsi="Times New Roman" w:cs="Times New Roman"/>
          <w:sz w:val="28"/>
          <w:szCs w:val="28"/>
          <w:lang w:val="uk-UA" w:eastAsia="uk-UA"/>
        </w:rPr>
        <w:t xml:space="preserve"> призначених для моніторингу гральних закладів</w:t>
      </w:r>
      <w:r w:rsidR="00D55BB9">
        <w:rPr>
          <w:rFonts w:ascii="Times New Roman" w:eastAsia="Times New Roman" w:hAnsi="Times New Roman" w:cs="Times New Roman"/>
          <w:sz w:val="28"/>
          <w:szCs w:val="28"/>
          <w:lang w:val="uk-UA" w:eastAsia="uk-UA"/>
        </w:rPr>
        <w:t>,</w:t>
      </w:r>
      <w:r w:rsidRPr="004A1F15">
        <w:rPr>
          <w:rFonts w:ascii="Times New Roman" w:eastAsia="Times New Roman" w:hAnsi="Times New Roman" w:cs="Times New Roman"/>
          <w:sz w:val="28"/>
          <w:szCs w:val="28"/>
          <w:lang w:val="uk-UA" w:eastAsia="uk-UA"/>
        </w:rPr>
        <w:t xml:space="preserve"> при здійсненні інспектування гральних закладів, права та обов’язки представника грального закладу при здійсненні інспектування грального закладу, вимоги до оформлення результатів інспектування грального закладу </w:t>
      </w:r>
      <w:r w:rsidRPr="004A1F15">
        <w:rPr>
          <w:rFonts w:ascii="Times New Roman" w:hAnsi="Times New Roman" w:cs="Times New Roman"/>
          <w:sz w:val="28"/>
          <w:szCs w:val="28"/>
          <w:lang w:val="uk-UA"/>
        </w:rPr>
        <w:t>та надання рекомендацій організатору азартних ігор за результатами інспектування грального закладу.</w:t>
      </w:r>
    </w:p>
    <w:p w14:paraId="4D18EF3E" w14:textId="537D8D17" w:rsidR="00236A55" w:rsidRPr="004A1F15" w:rsidRDefault="00236A55" w:rsidP="00236A55">
      <w:pPr>
        <w:spacing w:after="0" w:line="20" w:lineRule="atLeast"/>
        <w:ind w:firstLine="567"/>
        <w:contextualSpacing/>
        <w:jc w:val="both"/>
        <w:rPr>
          <w:rFonts w:ascii="Times New Roman" w:hAnsi="Times New Roman" w:cs="Times New Roman"/>
          <w:sz w:val="28"/>
          <w:szCs w:val="28"/>
          <w:lang w:val="uk-UA"/>
        </w:rPr>
      </w:pPr>
      <w:r w:rsidRPr="004A1F15">
        <w:rPr>
          <w:rFonts w:ascii="Times New Roman" w:eastAsia="Times New Roman" w:hAnsi="Times New Roman" w:cs="Times New Roman"/>
          <w:sz w:val="28"/>
          <w:szCs w:val="28"/>
          <w:lang w:val="uk-UA"/>
        </w:rPr>
        <w:t>Проєктом рішення</w:t>
      </w:r>
      <w:r w:rsidRPr="004A1F15">
        <w:rPr>
          <w:rFonts w:ascii="Times New Roman" w:hAnsi="Times New Roman" w:cs="Times New Roman"/>
          <w:sz w:val="28"/>
          <w:szCs w:val="28"/>
          <w:lang w:val="uk-UA"/>
        </w:rPr>
        <w:t xml:space="preserve"> встановлюється </w:t>
      </w:r>
      <w:r w:rsidR="00F74744" w:rsidRPr="004A1F15">
        <w:rPr>
          <w:rFonts w:ascii="Times New Roman" w:hAnsi="Times New Roman" w:cs="Times New Roman"/>
          <w:sz w:val="28"/>
          <w:szCs w:val="28"/>
          <w:lang w:val="uk-UA"/>
        </w:rPr>
        <w:t xml:space="preserve">також </w:t>
      </w:r>
      <w:r w:rsidRPr="004A1F15">
        <w:rPr>
          <w:rFonts w:ascii="Times New Roman" w:hAnsi="Times New Roman" w:cs="Times New Roman"/>
          <w:sz w:val="28"/>
          <w:szCs w:val="28"/>
          <w:lang w:val="uk-UA"/>
        </w:rPr>
        <w:t>порядок подання організатор</w:t>
      </w:r>
      <w:r w:rsidR="00D55BB9">
        <w:rPr>
          <w:rFonts w:ascii="Times New Roman" w:hAnsi="Times New Roman" w:cs="Times New Roman"/>
          <w:sz w:val="28"/>
          <w:szCs w:val="28"/>
          <w:lang w:val="uk-UA"/>
        </w:rPr>
        <w:t xml:space="preserve">ом </w:t>
      </w:r>
      <w:r w:rsidRPr="004A1F15">
        <w:rPr>
          <w:rFonts w:ascii="Times New Roman" w:hAnsi="Times New Roman" w:cs="Times New Roman"/>
          <w:sz w:val="28"/>
          <w:szCs w:val="28"/>
          <w:lang w:val="uk-UA"/>
        </w:rPr>
        <w:t xml:space="preserve">азартних ігор заяви на </w:t>
      </w:r>
      <w:r w:rsidRPr="004A1F15">
        <w:rPr>
          <w:rFonts w:ascii="Times New Roman" w:hAnsi="Times New Roman" w:cs="Times New Roman"/>
          <w:sz w:val="28"/>
          <w:szCs w:val="28"/>
          <w:lang w:val="uk-UA" w:eastAsia="uk-UA"/>
        </w:rPr>
        <w:t xml:space="preserve">проведення інспектування гральних закладів, </w:t>
      </w:r>
      <w:r w:rsidRPr="004A1F15">
        <w:rPr>
          <w:rFonts w:ascii="Times New Roman" w:hAnsi="Times New Roman" w:cs="Times New Roman"/>
          <w:sz w:val="28"/>
          <w:szCs w:val="28"/>
          <w:lang w:val="uk-UA"/>
        </w:rPr>
        <w:t xml:space="preserve">типовий перелік питань для здійснення інспектування </w:t>
      </w:r>
      <w:r w:rsidR="00F74744" w:rsidRPr="004A1F15">
        <w:rPr>
          <w:rFonts w:ascii="Times New Roman" w:hAnsi="Times New Roman" w:cs="Times New Roman"/>
          <w:sz w:val="28"/>
          <w:szCs w:val="28"/>
          <w:lang w:val="uk-UA"/>
        </w:rPr>
        <w:t xml:space="preserve">гральних закладів </w:t>
      </w:r>
      <w:r w:rsidRPr="004A1F15">
        <w:rPr>
          <w:rFonts w:ascii="Times New Roman" w:hAnsi="Times New Roman" w:cs="Times New Roman"/>
          <w:sz w:val="28"/>
          <w:szCs w:val="28"/>
          <w:lang w:val="uk-UA"/>
        </w:rPr>
        <w:t xml:space="preserve">та затверджується форма </w:t>
      </w:r>
      <w:bookmarkStart w:id="2" w:name="_Hlk105089176"/>
      <w:r w:rsidRPr="004A1F15">
        <w:rPr>
          <w:rFonts w:ascii="Times New Roman" w:hAnsi="Times New Roman" w:cs="Times New Roman"/>
          <w:sz w:val="28"/>
          <w:szCs w:val="28"/>
          <w:lang w:val="uk-UA"/>
        </w:rPr>
        <w:t>звіту про результати інспектування грального закладу</w:t>
      </w:r>
      <w:bookmarkEnd w:id="2"/>
      <w:r w:rsidRPr="004A1F15">
        <w:rPr>
          <w:rFonts w:ascii="Times New Roman" w:hAnsi="Times New Roman" w:cs="Times New Roman"/>
          <w:sz w:val="28"/>
          <w:szCs w:val="28"/>
          <w:lang w:val="uk-UA"/>
        </w:rPr>
        <w:t>.</w:t>
      </w:r>
    </w:p>
    <w:p w14:paraId="67727604" w14:textId="7234DAA8" w:rsidR="000A6716" w:rsidRPr="004A1F15" w:rsidRDefault="000A6716" w:rsidP="000A6716">
      <w:pPr>
        <w:pStyle w:val="rvps2"/>
        <w:spacing w:before="0" w:after="0"/>
        <w:ind w:firstLine="567"/>
        <w:jc w:val="both"/>
        <w:rPr>
          <w:sz w:val="28"/>
        </w:rPr>
      </w:pPr>
      <w:r w:rsidRPr="004A1F15">
        <w:rPr>
          <w:sz w:val="28"/>
          <w:szCs w:val="28"/>
        </w:rPr>
        <w:lastRenderedPageBreak/>
        <w:t>При цьому</w:t>
      </w:r>
      <w:r w:rsidR="00F74744" w:rsidRPr="004A1F15">
        <w:rPr>
          <w:sz w:val="28"/>
          <w:szCs w:val="28"/>
        </w:rPr>
        <w:t>,</w:t>
      </w:r>
      <w:r w:rsidRPr="004A1F15">
        <w:rPr>
          <w:sz w:val="28"/>
          <w:szCs w:val="28"/>
        </w:rPr>
        <w:t xml:space="preserve"> у разі виявлення під час проведення інспектування гральних закладів недоліків та потенційних ризиків, властивих діяльності з організації та проведення азартних ігор у гральних закладах, організатору азартних ігор надаватимуться відповідні рекомендації для </w:t>
      </w:r>
      <w:r w:rsidRPr="004A1F15">
        <w:rPr>
          <w:sz w:val="28"/>
        </w:rPr>
        <w:t>вжиття заходів стосовно забезпечення дотримання обов’язкових вимог законодавства про азартні ігри.</w:t>
      </w:r>
    </w:p>
    <w:p w14:paraId="2D2677CF" w14:textId="0E3E9C0B" w:rsidR="000A6716" w:rsidRPr="004A1F15" w:rsidRDefault="000A6716" w:rsidP="000A6716">
      <w:pPr>
        <w:spacing w:after="0" w:line="240" w:lineRule="auto"/>
        <w:ind w:firstLine="567"/>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Виконання рекомендацій КРАІЛ, наданих організатору азартних ігор під час інспектування гральних закладів, </w:t>
      </w:r>
      <w:r w:rsidR="00D55BB9">
        <w:rPr>
          <w:rFonts w:ascii="Times New Roman" w:hAnsi="Times New Roman" w:cs="Times New Roman"/>
          <w:sz w:val="28"/>
          <w:szCs w:val="28"/>
          <w:lang w:val="uk-UA"/>
        </w:rPr>
        <w:t xml:space="preserve">дасть </w:t>
      </w:r>
      <w:r w:rsidR="00D55BB9" w:rsidRPr="004A1F15">
        <w:rPr>
          <w:rFonts w:ascii="Times New Roman" w:hAnsi="Times New Roman" w:cs="Times New Roman"/>
          <w:sz w:val="28"/>
          <w:szCs w:val="28"/>
          <w:lang w:val="uk-UA"/>
        </w:rPr>
        <w:t>їм</w:t>
      </w:r>
      <w:r w:rsidR="00D55BB9">
        <w:rPr>
          <w:rFonts w:ascii="Times New Roman" w:hAnsi="Times New Roman" w:cs="Times New Roman"/>
          <w:sz w:val="28"/>
          <w:szCs w:val="28"/>
          <w:lang w:val="uk-UA"/>
        </w:rPr>
        <w:t xml:space="preserve"> змогу </w:t>
      </w:r>
      <w:r w:rsidRPr="004A1F15">
        <w:rPr>
          <w:rFonts w:ascii="Times New Roman" w:hAnsi="Times New Roman" w:cs="Times New Roman"/>
          <w:sz w:val="28"/>
          <w:szCs w:val="28"/>
          <w:lang w:val="uk-UA"/>
        </w:rPr>
        <w:t xml:space="preserve">привести діяльність у повну відповідність </w:t>
      </w:r>
      <w:r w:rsidR="00D55BB9">
        <w:rPr>
          <w:rFonts w:ascii="Times New Roman" w:hAnsi="Times New Roman" w:cs="Times New Roman"/>
          <w:sz w:val="28"/>
          <w:szCs w:val="28"/>
          <w:lang w:val="uk-UA"/>
        </w:rPr>
        <w:t>і</w:t>
      </w:r>
      <w:r w:rsidRPr="004A1F15">
        <w:rPr>
          <w:rFonts w:ascii="Times New Roman" w:hAnsi="Times New Roman" w:cs="Times New Roman"/>
          <w:sz w:val="28"/>
          <w:szCs w:val="28"/>
          <w:lang w:val="uk-UA"/>
        </w:rPr>
        <w:t xml:space="preserve">з вимогами Закону та уникнути застосування </w:t>
      </w:r>
      <w:r w:rsidRPr="004A1F15">
        <w:rPr>
          <w:rFonts w:ascii="Times New Roman" w:eastAsia="Times New Roman" w:hAnsi="Times New Roman" w:cs="Times New Roman"/>
          <w:sz w:val="28"/>
          <w:szCs w:val="28"/>
          <w:lang w:val="uk-UA" w:eastAsia="uk-UA"/>
        </w:rPr>
        <w:t xml:space="preserve">фінансових санкцій (штрафів) </w:t>
      </w:r>
      <w:r w:rsidRPr="004A1F15">
        <w:rPr>
          <w:rFonts w:ascii="Times New Roman" w:hAnsi="Times New Roman" w:cs="Times New Roman"/>
          <w:sz w:val="28"/>
          <w:szCs w:val="28"/>
          <w:lang w:val="uk-UA"/>
        </w:rPr>
        <w:t>за результатами проведення заходів державного нагляду (контролю)</w:t>
      </w:r>
      <w:r w:rsidR="00236A55" w:rsidRPr="004A1F15">
        <w:rPr>
          <w:rFonts w:ascii="Times New Roman" w:hAnsi="Times New Roman" w:cs="Times New Roman"/>
          <w:sz w:val="28"/>
          <w:szCs w:val="28"/>
          <w:lang w:val="uk-UA"/>
        </w:rPr>
        <w:t xml:space="preserve"> в подальшому.</w:t>
      </w:r>
    </w:p>
    <w:p w14:paraId="68463987" w14:textId="77777777" w:rsidR="00D55BB9" w:rsidRDefault="00236A55" w:rsidP="00D55BB9">
      <w:pPr>
        <w:pStyle w:val="rvps2"/>
        <w:shd w:val="clear" w:color="auto" w:fill="FFFFFF"/>
        <w:tabs>
          <w:tab w:val="left" w:pos="708"/>
        </w:tabs>
        <w:spacing w:before="0" w:after="0"/>
        <w:ind w:firstLine="567"/>
        <w:jc w:val="both"/>
        <w:rPr>
          <w:sz w:val="28"/>
        </w:rPr>
      </w:pPr>
      <w:r w:rsidRPr="004A1F15">
        <w:rPr>
          <w:sz w:val="28"/>
        </w:rPr>
        <w:t xml:space="preserve">Проєктом рішення передбачено, що інформація щодо виявлених обставин, що можуть призвести чи призводять до порушень обов’язкових вимог законодавства про азартні ігри, не береться до розрахунку при оцінці ступеня ризику від провадження господарської діяльності у сфері організації та проведення азартних ігор, у разі виконання організатором азартних ігор рекомендацій за результатами проведення інспектування гральних закладів і повідомлення про </w:t>
      </w:r>
      <w:r w:rsidR="00F74744" w:rsidRPr="004A1F15">
        <w:rPr>
          <w:sz w:val="28"/>
        </w:rPr>
        <w:t xml:space="preserve">це </w:t>
      </w:r>
      <w:r w:rsidRPr="004A1F15">
        <w:rPr>
          <w:sz w:val="28"/>
        </w:rPr>
        <w:t>КРАІЛ, а також не застосовуються відповідні адміністративно-господарські та фінансові санкції.</w:t>
      </w:r>
    </w:p>
    <w:p w14:paraId="63D083AE" w14:textId="6919F0C5" w:rsidR="0031049A" w:rsidRPr="004A1F15" w:rsidRDefault="0031049A" w:rsidP="00D55BB9">
      <w:pPr>
        <w:pStyle w:val="rvps2"/>
        <w:shd w:val="clear" w:color="auto" w:fill="FFFFFF"/>
        <w:tabs>
          <w:tab w:val="left" w:pos="708"/>
        </w:tabs>
        <w:spacing w:before="0" w:after="0"/>
        <w:ind w:firstLine="567"/>
        <w:jc w:val="both"/>
        <w:rPr>
          <w:sz w:val="28"/>
          <w:szCs w:val="28"/>
        </w:rPr>
      </w:pPr>
      <w:r w:rsidRPr="004A1F15">
        <w:rPr>
          <w:sz w:val="28"/>
          <w:szCs w:val="28"/>
        </w:rPr>
        <w:t>Дія регуляторного акта поширюватиметься на організаторів азартних ігор,</w:t>
      </w:r>
      <w:r w:rsidR="00E619A7" w:rsidRPr="004A1F15">
        <w:rPr>
          <w:sz w:val="28"/>
          <w:szCs w:val="28"/>
        </w:rPr>
        <w:t xml:space="preserve"> які здійснюють діяльність у наземних гральних закладах, та</w:t>
      </w:r>
      <w:r w:rsidRPr="004A1F15">
        <w:rPr>
          <w:sz w:val="28"/>
          <w:szCs w:val="28"/>
        </w:rPr>
        <w:t xml:space="preserve"> якими станом на </w:t>
      </w:r>
      <w:r w:rsidR="00361F78" w:rsidRPr="004A1F15">
        <w:rPr>
          <w:sz w:val="28"/>
          <w:szCs w:val="28"/>
        </w:rPr>
        <w:t>0</w:t>
      </w:r>
      <w:r w:rsidR="00C6386A" w:rsidRPr="004A1F15">
        <w:rPr>
          <w:sz w:val="28"/>
          <w:szCs w:val="28"/>
        </w:rPr>
        <w:t>9</w:t>
      </w:r>
      <w:r w:rsidRPr="004A1F15">
        <w:rPr>
          <w:sz w:val="28"/>
          <w:szCs w:val="28"/>
        </w:rPr>
        <w:t>.</w:t>
      </w:r>
      <w:r w:rsidR="00D76A65" w:rsidRPr="004A1F15">
        <w:rPr>
          <w:sz w:val="28"/>
          <w:szCs w:val="28"/>
        </w:rPr>
        <w:t>1</w:t>
      </w:r>
      <w:r w:rsidR="00361F78" w:rsidRPr="004A1F15">
        <w:rPr>
          <w:sz w:val="28"/>
          <w:szCs w:val="28"/>
        </w:rPr>
        <w:t>2</w:t>
      </w:r>
      <w:r w:rsidR="00D76A65" w:rsidRPr="004A1F15">
        <w:rPr>
          <w:sz w:val="28"/>
          <w:szCs w:val="28"/>
        </w:rPr>
        <w:t>.</w:t>
      </w:r>
      <w:r w:rsidRPr="004A1F15">
        <w:rPr>
          <w:sz w:val="28"/>
          <w:szCs w:val="28"/>
        </w:rPr>
        <w:t>202</w:t>
      </w:r>
      <w:r w:rsidR="00D76A65" w:rsidRPr="004A1F15">
        <w:rPr>
          <w:sz w:val="28"/>
          <w:szCs w:val="28"/>
        </w:rPr>
        <w:t>4</w:t>
      </w:r>
      <w:r w:rsidRPr="004A1F15">
        <w:rPr>
          <w:sz w:val="28"/>
          <w:szCs w:val="28"/>
        </w:rPr>
        <w:t xml:space="preserve"> отримано ліцензії на організацію та проведення азартних ігор:</w:t>
      </w:r>
    </w:p>
    <w:p w14:paraId="515896EE" w14:textId="48E51307" w:rsidR="0031049A" w:rsidRPr="004A1F15" w:rsidRDefault="0031049A" w:rsidP="00E619A7">
      <w:pPr>
        <w:pStyle w:val="a9"/>
        <w:numPr>
          <w:ilvl w:val="0"/>
          <w:numId w:val="14"/>
        </w:numPr>
        <w:spacing w:after="0" w:line="20" w:lineRule="atLeast"/>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 xml:space="preserve">на організацію та проведення азартних ігор у гральних закладах </w:t>
      </w:r>
      <w:r w:rsidR="00E619A7" w:rsidRPr="004A1F15">
        <w:rPr>
          <w:rFonts w:ascii="Times New Roman" w:eastAsia="Times New Roman" w:hAnsi="Times New Roman" w:cs="Times New Roman"/>
          <w:sz w:val="28"/>
          <w:szCs w:val="28"/>
          <w:lang w:val="uk-UA" w:eastAsia="uk-UA"/>
        </w:rPr>
        <w:t xml:space="preserve">           </w:t>
      </w:r>
      <w:r w:rsidRPr="004A1F15">
        <w:rPr>
          <w:rFonts w:ascii="Times New Roman" w:eastAsia="Times New Roman" w:hAnsi="Times New Roman" w:cs="Times New Roman"/>
          <w:sz w:val="28"/>
          <w:szCs w:val="28"/>
          <w:lang w:val="uk-UA" w:eastAsia="uk-UA"/>
        </w:rPr>
        <w:t xml:space="preserve">казино – </w:t>
      </w:r>
      <w:r w:rsidR="00B01331" w:rsidRPr="004A1F15">
        <w:rPr>
          <w:rFonts w:ascii="Times New Roman" w:eastAsia="Times New Roman" w:hAnsi="Times New Roman" w:cs="Times New Roman"/>
          <w:sz w:val="28"/>
          <w:szCs w:val="28"/>
          <w:lang w:val="uk-UA" w:eastAsia="uk-UA"/>
        </w:rPr>
        <w:t>4</w:t>
      </w:r>
      <w:r w:rsidRPr="004A1F15">
        <w:rPr>
          <w:rFonts w:ascii="Times New Roman" w:eastAsia="Times New Roman" w:hAnsi="Times New Roman" w:cs="Times New Roman"/>
          <w:sz w:val="28"/>
          <w:szCs w:val="28"/>
          <w:lang w:val="uk-UA" w:eastAsia="uk-UA"/>
        </w:rPr>
        <w:t xml:space="preserve">; </w:t>
      </w:r>
    </w:p>
    <w:p w14:paraId="6E9B7901" w14:textId="77777777" w:rsidR="00B01331" w:rsidRPr="004A1F15" w:rsidRDefault="0031049A" w:rsidP="004D0697">
      <w:pPr>
        <w:pStyle w:val="a9"/>
        <w:numPr>
          <w:ilvl w:val="0"/>
          <w:numId w:val="14"/>
        </w:numPr>
        <w:spacing w:after="0" w:line="179" w:lineRule="atLeast"/>
        <w:jc w:val="both"/>
        <w:rPr>
          <w:b/>
          <w:bCs/>
          <w:spacing w:val="-2"/>
          <w:sz w:val="28"/>
          <w:szCs w:val="28"/>
          <w:lang w:val="uk-UA" w:eastAsia="uk-UA"/>
        </w:rPr>
      </w:pPr>
      <w:r w:rsidRPr="004A1F15">
        <w:rPr>
          <w:rFonts w:ascii="Times New Roman" w:eastAsia="Times New Roman" w:hAnsi="Times New Roman" w:cs="Times New Roman"/>
          <w:sz w:val="28"/>
          <w:szCs w:val="28"/>
          <w:lang w:val="uk-UA" w:eastAsia="uk-UA"/>
        </w:rPr>
        <w:t>на організацію та проведення азартних ігор у</w:t>
      </w:r>
      <w:r w:rsidR="00E619A7" w:rsidRPr="004A1F15">
        <w:rPr>
          <w:rFonts w:ascii="Times New Roman" w:eastAsia="Times New Roman" w:hAnsi="Times New Roman" w:cs="Times New Roman"/>
          <w:sz w:val="28"/>
          <w:szCs w:val="28"/>
          <w:lang w:val="uk-UA" w:eastAsia="uk-UA"/>
        </w:rPr>
        <w:t xml:space="preserve"> залах гральних               автоматів – </w:t>
      </w:r>
      <w:r w:rsidR="00D76A65" w:rsidRPr="004A1F15">
        <w:rPr>
          <w:rFonts w:ascii="Times New Roman" w:eastAsia="Times New Roman" w:hAnsi="Times New Roman" w:cs="Times New Roman"/>
          <w:sz w:val="28"/>
          <w:szCs w:val="28"/>
          <w:lang w:val="uk-UA" w:eastAsia="uk-UA"/>
        </w:rPr>
        <w:t>10</w:t>
      </w:r>
      <w:r w:rsidR="00B01331" w:rsidRPr="004A1F15">
        <w:rPr>
          <w:rFonts w:ascii="Times New Roman" w:eastAsia="Times New Roman" w:hAnsi="Times New Roman" w:cs="Times New Roman"/>
          <w:sz w:val="28"/>
          <w:szCs w:val="28"/>
          <w:lang w:val="uk-UA" w:eastAsia="uk-UA"/>
        </w:rPr>
        <w:t>;</w:t>
      </w:r>
    </w:p>
    <w:p w14:paraId="476C14B7" w14:textId="4AC77A72" w:rsidR="00B01331" w:rsidRPr="004A1F15" w:rsidRDefault="00B01331" w:rsidP="004D0697">
      <w:pPr>
        <w:pStyle w:val="a9"/>
        <w:numPr>
          <w:ilvl w:val="0"/>
          <w:numId w:val="14"/>
        </w:numPr>
        <w:spacing w:after="0" w:line="179" w:lineRule="atLeast"/>
        <w:jc w:val="both"/>
        <w:rPr>
          <w:rFonts w:ascii="Times New Roman" w:hAnsi="Times New Roman" w:cs="Times New Roman"/>
          <w:spacing w:val="-2"/>
          <w:sz w:val="28"/>
          <w:szCs w:val="28"/>
          <w:lang w:val="uk-UA" w:eastAsia="uk-UA"/>
        </w:rPr>
      </w:pPr>
      <w:r w:rsidRPr="004A1F15">
        <w:rPr>
          <w:rFonts w:ascii="Times New Roman" w:hAnsi="Times New Roman" w:cs="Times New Roman"/>
          <w:spacing w:val="-2"/>
          <w:sz w:val="28"/>
          <w:szCs w:val="28"/>
          <w:lang w:val="uk-UA" w:eastAsia="uk-UA"/>
        </w:rPr>
        <w:t>на  організаці</w:t>
      </w:r>
      <w:r w:rsidR="003922C9" w:rsidRPr="004A1F15">
        <w:rPr>
          <w:rFonts w:ascii="Times New Roman" w:hAnsi="Times New Roman" w:cs="Times New Roman"/>
          <w:spacing w:val="-2"/>
          <w:sz w:val="28"/>
          <w:szCs w:val="28"/>
          <w:lang w:val="uk-UA" w:eastAsia="uk-UA"/>
        </w:rPr>
        <w:t>ю</w:t>
      </w:r>
      <w:r w:rsidRPr="004A1F15">
        <w:rPr>
          <w:rFonts w:ascii="Times New Roman" w:hAnsi="Times New Roman" w:cs="Times New Roman"/>
          <w:spacing w:val="-2"/>
          <w:sz w:val="28"/>
          <w:szCs w:val="28"/>
          <w:lang w:val="uk-UA" w:eastAsia="uk-UA"/>
        </w:rPr>
        <w:t xml:space="preserve"> та проведення букмекерської діяльності</w:t>
      </w:r>
      <w:r w:rsidR="00C6386A" w:rsidRPr="004A1F15">
        <w:rPr>
          <w:rFonts w:ascii="Times New Roman" w:hAnsi="Times New Roman" w:cs="Times New Roman"/>
          <w:spacing w:val="-2"/>
          <w:sz w:val="28"/>
          <w:szCs w:val="28"/>
          <w:lang w:val="uk-UA" w:eastAsia="uk-UA"/>
        </w:rPr>
        <w:t xml:space="preserve"> (</w:t>
      </w:r>
      <w:r w:rsidR="002F72A8" w:rsidRPr="004A1F15">
        <w:rPr>
          <w:rFonts w:ascii="Times New Roman" w:hAnsi="Times New Roman" w:cs="Times New Roman"/>
          <w:spacing w:val="-2"/>
          <w:sz w:val="28"/>
          <w:szCs w:val="28"/>
          <w:lang w:val="uk-UA" w:eastAsia="uk-UA"/>
        </w:rPr>
        <w:t>в</w:t>
      </w:r>
      <w:r w:rsidR="00C6386A" w:rsidRPr="004A1F15">
        <w:rPr>
          <w:rFonts w:ascii="Times New Roman" w:hAnsi="Times New Roman" w:cs="Times New Roman"/>
          <w:spacing w:val="-2"/>
          <w:sz w:val="28"/>
          <w:szCs w:val="28"/>
          <w:lang w:val="uk-UA" w:eastAsia="uk-UA"/>
        </w:rPr>
        <w:t xml:space="preserve"> букмекерськи</w:t>
      </w:r>
      <w:r w:rsidR="002F72A8" w:rsidRPr="004A1F15">
        <w:rPr>
          <w:rFonts w:ascii="Times New Roman" w:hAnsi="Times New Roman" w:cs="Times New Roman"/>
          <w:spacing w:val="-2"/>
          <w:sz w:val="28"/>
          <w:szCs w:val="28"/>
          <w:lang w:val="uk-UA" w:eastAsia="uk-UA"/>
        </w:rPr>
        <w:t>х</w:t>
      </w:r>
      <w:r w:rsidR="00C6386A" w:rsidRPr="004A1F15">
        <w:rPr>
          <w:rFonts w:ascii="Times New Roman" w:hAnsi="Times New Roman" w:cs="Times New Roman"/>
          <w:spacing w:val="-2"/>
          <w:sz w:val="28"/>
          <w:szCs w:val="28"/>
          <w:lang w:val="uk-UA" w:eastAsia="uk-UA"/>
        </w:rPr>
        <w:t xml:space="preserve"> пункт</w:t>
      </w:r>
      <w:r w:rsidR="002F72A8" w:rsidRPr="004A1F15">
        <w:rPr>
          <w:rFonts w:ascii="Times New Roman" w:hAnsi="Times New Roman" w:cs="Times New Roman"/>
          <w:spacing w:val="-2"/>
          <w:sz w:val="28"/>
          <w:szCs w:val="28"/>
          <w:lang w:val="uk-UA" w:eastAsia="uk-UA"/>
        </w:rPr>
        <w:t>ах</w:t>
      </w:r>
      <w:r w:rsidR="00C6386A" w:rsidRPr="004A1F15">
        <w:rPr>
          <w:rFonts w:ascii="Times New Roman" w:hAnsi="Times New Roman" w:cs="Times New Roman"/>
          <w:spacing w:val="-2"/>
          <w:sz w:val="28"/>
          <w:szCs w:val="28"/>
          <w:lang w:val="uk-UA" w:eastAsia="uk-UA"/>
        </w:rPr>
        <w:t xml:space="preserve">) </w:t>
      </w:r>
      <w:r w:rsidR="00CB65C6" w:rsidRPr="004A1F15">
        <w:rPr>
          <w:rFonts w:ascii="Times New Roman" w:eastAsia="Times New Roman" w:hAnsi="Times New Roman" w:cs="Times New Roman"/>
          <w:sz w:val="28"/>
          <w:szCs w:val="28"/>
          <w:lang w:val="uk-UA" w:eastAsia="uk-UA"/>
        </w:rPr>
        <w:t>–</w:t>
      </w:r>
      <w:r w:rsidRPr="004A1F15">
        <w:rPr>
          <w:rFonts w:ascii="Times New Roman" w:hAnsi="Times New Roman" w:cs="Times New Roman"/>
          <w:spacing w:val="-2"/>
          <w:sz w:val="28"/>
          <w:szCs w:val="28"/>
          <w:lang w:val="uk-UA" w:eastAsia="uk-UA"/>
        </w:rPr>
        <w:t>1.</w:t>
      </w:r>
    </w:p>
    <w:p w14:paraId="7F98C6F7" w14:textId="77777777" w:rsidR="00D55BB9" w:rsidRDefault="005257A6" w:rsidP="00D55BB9">
      <w:pPr>
        <w:pStyle w:val="a9"/>
        <w:spacing w:after="0" w:line="20" w:lineRule="atLeast"/>
        <w:ind w:left="0"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При цьому</w:t>
      </w:r>
      <w:r w:rsidR="00F74744" w:rsidRPr="004A1F15">
        <w:rPr>
          <w:rFonts w:ascii="Times New Roman" w:eastAsia="Times New Roman" w:hAnsi="Times New Roman" w:cs="Times New Roman"/>
          <w:sz w:val="28"/>
          <w:szCs w:val="28"/>
          <w:lang w:val="uk-UA" w:eastAsia="uk-UA"/>
        </w:rPr>
        <w:t>,</w:t>
      </w:r>
      <w:r w:rsidRPr="004A1F15">
        <w:rPr>
          <w:rFonts w:ascii="Times New Roman" w:eastAsia="Times New Roman" w:hAnsi="Times New Roman" w:cs="Times New Roman"/>
          <w:sz w:val="28"/>
          <w:szCs w:val="28"/>
          <w:lang w:val="uk-UA" w:eastAsia="uk-UA"/>
        </w:rPr>
        <w:t xml:space="preserve"> </w:t>
      </w:r>
      <w:r w:rsidR="003922C9" w:rsidRPr="004A1F15">
        <w:rPr>
          <w:rFonts w:ascii="Times New Roman" w:eastAsia="Times New Roman" w:hAnsi="Times New Roman" w:cs="Times New Roman"/>
          <w:sz w:val="28"/>
          <w:szCs w:val="28"/>
          <w:lang w:val="uk-UA" w:eastAsia="uk-UA"/>
        </w:rPr>
        <w:t>1</w:t>
      </w:r>
      <w:r w:rsidRPr="004A1F15">
        <w:rPr>
          <w:rFonts w:ascii="Times New Roman" w:eastAsia="Times New Roman" w:hAnsi="Times New Roman" w:cs="Times New Roman"/>
          <w:sz w:val="28"/>
          <w:szCs w:val="28"/>
          <w:lang w:val="uk-UA" w:eastAsia="uk-UA"/>
        </w:rPr>
        <w:t xml:space="preserve"> організатор азартних ігор отрима</w:t>
      </w:r>
      <w:r w:rsidR="003922C9" w:rsidRPr="004A1F15">
        <w:rPr>
          <w:rFonts w:ascii="Times New Roman" w:eastAsia="Times New Roman" w:hAnsi="Times New Roman" w:cs="Times New Roman"/>
          <w:sz w:val="28"/>
          <w:szCs w:val="28"/>
          <w:lang w:val="uk-UA" w:eastAsia="uk-UA"/>
        </w:rPr>
        <w:t>в</w:t>
      </w:r>
      <w:r w:rsidRPr="004A1F15">
        <w:rPr>
          <w:rFonts w:ascii="Times New Roman" w:eastAsia="Times New Roman" w:hAnsi="Times New Roman" w:cs="Times New Roman"/>
          <w:sz w:val="28"/>
          <w:szCs w:val="28"/>
          <w:lang w:val="uk-UA" w:eastAsia="uk-UA"/>
        </w:rPr>
        <w:t xml:space="preserve"> ліцензію на організацію та проведення азартних ігор як у гральних закладах казино, так і у залах гральних автоматів. Отже, дія проєкту рішення поширюватиметься на </w:t>
      </w:r>
      <w:r w:rsidR="003922C9" w:rsidRPr="004A1F15">
        <w:rPr>
          <w:rFonts w:ascii="Times New Roman" w:eastAsia="Times New Roman" w:hAnsi="Times New Roman" w:cs="Times New Roman"/>
          <w:sz w:val="28"/>
          <w:szCs w:val="28"/>
          <w:lang w:val="uk-UA" w:eastAsia="uk-UA"/>
        </w:rPr>
        <w:t>1</w:t>
      </w:r>
      <w:r w:rsidR="006649E7" w:rsidRPr="004A1F15">
        <w:rPr>
          <w:rFonts w:ascii="Times New Roman" w:eastAsia="Times New Roman" w:hAnsi="Times New Roman" w:cs="Times New Roman"/>
          <w:sz w:val="28"/>
          <w:szCs w:val="28"/>
          <w:lang w:val="uk-UA" w:eastAsia="uk-UA"/>
        </w:rPr>
        <w:t>4</w:t>
      </w:r>
      <w:r w:rsidRPr="004A1F15">
        <w:rPr>
          <w:rFonts w:ascii="Times New Roman" w:eastAsia="Times New Roman" w:hAnsi="Times New Roman" w:cs="Times New Roman"/>
          <w:sz w:val="28"/>
          <w:szCs w:val="28"/>
          <w:lang w:val="uk-UA" w:eastAsia="uk-UA"/>
        </w:rPr>
        <w:t xml:space="preserve"> суб’єктів господарювання.</w:t>
      </w:r>
    </w:p>
    <w:p w14:paraId="4B1B7B3A" w14:textId="56832113" w:rsidR="00E619A7" w:rsidRPr="004A1F15" w:rsidRDefault="00E619A7" w:rsidP="00D55BB9">
      <w:pPr>
        <w:pStyle w:val="a9"/>
        <w:spacing w:after="0" w:line="20" w:lineRule="atLeast"/>
        <w:ind w:left="0"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 xml:space="preserve">Зазначені організатори азартних ігор провадять діяльність з організації азартних ігор </w:t>
      </w:r>
      <w:r w:rsidR="00F74744" w:rsidRPr="004A1F15">
        <w:rPr>
          <w:rFonts w:ascii="Times New Roman" w:eastAsia="Times New Roman" w:hAnsi="Times New Roman" w:cs="Times New Roman"/>
          <w:sz w:val="28"/>
          <w:szCs w:val="28"/>
          <w:lang w:val="uk-UA" w:eastAsia="uk-UA"/>
        </w:rPr>
        <w:t>у</w:t>
      </w:r>
      <w:r w:rsidRPr="004A1F15">
        <w:rPr>
          <w:rFonts w:ascii="Times New Roman" w:eastAsia="Times New Roman" w:hAnsi="Times New Roman" w:cs="Times New Roman"/>
          <w:sz w:val="28"/>
          <w:szCs w:val="28"/>
          <w:lang w:val="uk-UA" w:eastAsia="uk-UA"/>
        </w:rPr>
        <w:t>:</w:t>
      </w:r>
    </w:p>
    <w:p w14:paraId="5D658C16" w14:textId="6A4C0865" w:rsidR="00E619A7" w:rsidRPr="004A1F15" w:rsidRDefault="006649E7" w:rsidP="00E619A7">
      <w:pPr>
        <w:pStyle w:val="a9"/>
        <w:numPr>
          <w:ilvl w:val="0"/>
          <w:numId w:val="15"/>
        </w:numPr>
        <w:spacing w:after="0" w:line="20" w:lineRule="atLeast"/>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5</w:t>
      </w:r>
      <w:r w:rsidR="00E619A7" w:rsidRPr="004A1F15">
        <w:rPr>
          <w:rFonts w:ascii="Times New Roman" w:eastAsia="Times New Roman" w:hAnsi="Times New Roman" w:cs="Times New Roman"/>
          <w:sz w:val="28"/>
          <w:szCs w:val="28"/>
          <w:lang w:val="uk-UA" w:eastAsia="uk-UA"/>
        </w:rPr>
        <w:t xml:space="preserve"> </w:t>
      </w:r>
      <w:bookmarkStart w:id="3" w:name="_Hlk182398730"/>
      <w:r w:rsidR="00E619A7" w:rsidRPr="004A1F15">
        <w:rPr>
          <w:rFonts w:ascii="Times New Roman" w:eastAsia="Times New Roman" w:hAnsi="Times New Roman" w:cs="Times New Roman"/>
          <w:sz w:val="28"/>
          <w:szCs w:val="28"/>
          <w:lang w:val="uk-UA" w:eastAsia="uk-UA"/>
        </w:rPr>
        <w:t>гральних закладах казино;</w:t>
      </w:r>
    </w:p>
    <w:p w14:paraId="2E8AB2AB" w14:textId="30B1C901" w:rsidR="00E619A7" w:rsidRPr="004A1F15" w:rsidRDefault="006649E7" w:rsidP="00E619A7">
      <w:pPr>
        <w:pStyle w:val="a9"/>
        <w:numPr>
          <w:ilvl w:val="0"/>
          <w:numId w:val="15"/>
        </w:numPr>
        <w:spacing w:after="0" w:line="20" w:lineRule="atLeast"/>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49</w:t>
      </w:r>
      <w:r w:rsidR="00E619A7" w:rsidRPr="004A1F15">
        <w:rPr>
          <w:rFonts w:ascii="Times New Roman" w:eastAsia="Times New Roman" w:hAnsi="Times New Roman" w:cs="Times New Roman"/>
          <w:sz w:val="28"/>
          <w:szCs w:val="28"/>
          <w:lang w:val="uk-UA" w:eastAsia="uk-UA"/>
        </w:rPr>
        <w:t xml:space="preserve"> залах гральних автоматів</w:t>
      </w:r>
      <w:r w:rsidR="00236A55" w:rsidRPr="004A1F15">
        <w:rPr>
          <w:rFonts w:ascii="Times New Roman" w:eastAsia="Times New Roman" w:hAnsi="Times New Roman" w:cs="Times New Roman"/>
          <w:sz w:val="28"/>
          <w:szCs w:val="28"/>
          <w:lang w:val="uk-UA" w:eastAsia="uk-UA"/>
        </w:rPr>
        <w:t>;</w:t>
      </w:r>
    </w:p>
    <w:bookmarkEnd w:id="3"/>
    <w:p w14:paraId="7569302E" w14:textId="28397840" w:rsidR="00B01331" w:rsidRPr="004A1F15" w:rsidRDefault="00B01331" w:rsidP="00E619A7">
      <w:pPr>
        <w:pStyle w:val="a9"/>
        <w:numPr>
          <w:ilvl w:val="0"/>
          <w:numId w:val="15"/>
        </w:numPr>
        <w:spacing w:after="0" w:line="20" w:lineRule="atLeast"/>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1 букмекерському пункті.</w:t>
      </w:r>
    </w:p>
    <w:p w14:paraId="271A2F53" w14:textId="77777777" w:rsidR="0031049A" w:rsidRPr="004A1F15" w:rsidRDefault="0031049A" w:rsidP="008E72FE">
      <w:pPr>
        <w:spacing w:after="0" w:line="20" w:lineRule="atLeast"/>
        <w:ind w:firstLine="709"/>
        <w:contextualSpacing/>
        <w:jc w:val="both"/>
        <w:rPr>
          <w:rFonts w:ascii="Times New Roman" w:hAnsi="Times New Roman" w:cs="Times New Roman"/>
          <w:sz w:val="12"/>
          <w:szCs w:val="12"/>
          <w:lang w:val="en-US"/>
        </w:rPr>
      </w:pPr>
    </w:p>
    <w:p w14:paraId="1E94351F" w14:textId="77777777" w:rsidR="00B85BFF" w:rsidRPr="004A1F15" w:rsidRDefault="00B85BFF" w:rsidP="008E72FE">
      <w:pPr>
        <w:spacing w:after="0" w:line="20" w:lineRule="atLeast"/>
        <w:ind w:firstLine="709"/>
        <w:contextualSpacing/>
        <w:jc w:val="both"/>
        <w:rPr>
          <w:rFonts w:ascii="Times New Roman" w:hAnsi="Times New Roman" w:cs="Times New Roman"/>
          <w:sz w:val="12"/>
          <w:szCs w:val="12"/>
          <w:lang w:val="en-US"/>
        </w:rPr>
      </w:pPr>
    </w:p>
    <w:p w14:paraId="080063B6" w14:textId="718B94E9" w:rsidR="003D6DDA" w:rsidRPr="004A1F15" w:rsidRDefault="003D6DDA" w:rsidP="003D6DDA">
      <w:pPr>
        <w:pStyle w:val="rvps2"/>
        <w:shd w:val="clear" w:color="auto" w:fill="FFFFFF"/>
        <w:tabs>
          <w:tab w:val="left" w:pos="5790"/>
        </w:tabs>
        <w:spacing w:before="0" w:after="0" w:line="20" w:lineRule="atLeast"/>
        <w:ind w:firstLine="450"/>
        <w:contextualSpacing/>
        <w:jc w:val="both"/>
        <w:rPr>
          <w:sz w:val="28"/>
          <w:szCs w:val="28"/>
          <w:lang w:eastAsia="ru-RU"/>
        </w:rPr>
      </w:pPr>
      <w:r w:rsidRPr="004A1F15">
        <w:rPr>
          <w:sz w:val="28"/>
          <w:szCs w:val="28"/>
          <w:lang w:eastAsia="ru-RU"/>
        </w:rPr>
        <w:t xml:space="preserve"> Основні групи, на які справлятиме вплив проєкт </w:t>
      </w:r>
      <w:r w:rsidR="00B85BFF" w:rsidRPr="004A1F15">
        <w:rPr>
          <w:sz w:val="28"/>
          <w:szCs w:val="28"/>
          <w:lang w:eastAsia="ru-RU"/>
        </w:rPr>
        <w:t>рішення</w:t>
      </w:r>
      <w:r w:rsidRPr="004A1F15">
        <w:rPr>
          <w:sz w:val="28"/>
          <w:szCs w:val="28"/>
          <w:lang w:eastAsia="ru-RU"/>
        </w:rPr>
        <w:t xml:space="preserve">: </w:t>
      </w:r>
    </w:p>
    <w:p w14:paraId="11FDF145" w14:textId="77777777" w:rsidR="00C53096" w:rsidRPr="004A1F15" w:rsidRDefault="00C53096" w:rsidP="003D6DDA">
      <w:pPr>
        <w:pStyle w:val="rvps2"/>
        <w:shd w:val="clear" w:color="auto" w:fill="FFFFFF"/>
        <w:tabs>
          <w:tab w:val="left" w:pos="5790"/>
        </w:tabs>
        <w:spacing w:before="0" w:after="0" w:line="20" w:lineRule="atLeast"/>
        <w:ind w:firstLine="450"/>
        <w:contextualSpacing/>
        <w:jc w:val="both"/>
        <w:rPr>
          <w:sz w:val="12"/>
          <w:szCs w:val="12"/>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61"/>
        <w:gridCol w:w="2821"/>
        <w:gridCol w:w="2404"/>
      </w:tblGrid>
      <w:tr w:rsidR="004A1F15" w:rsidRPr="004A1F15" w14:paraId="571A751D" w14:textId="77777777" w:rsidTr="004C509A">
        <w:tc>
          <w:tcPr>
            <w:tcW w:w="4579" w:type="dxa"/>
            <w:shd w:val="clear" w:color="auto" w:fill="auto"/>
          </w:tcPr>
          <w:p w14:paraId="561DA7BA" w14:textId="77777777" w:rsidR="003D6DDA" w:rsidRPr="004A1F15" w:rsidRDefault="003D6DDA" w:rsidP="00DC633E">
            <w:pPr>
              <w:spacing w:after="0" w:line="20" w:lineRule="atLeast"/>
              <w:contextualSpacing/>
              <w:jc w:val="center"/>
              <w:rPr>
                <w:rFonts w:ascii="Times New Roman" w:hAnsi="Times New Roman" w:cs="Times New Roman"/>
                <w:b/>
                <w:sz w:val="28"/>
                <w:szCs w:val="28"/>
                <w:lang w:val="uk-UA"/>
              </w:rPr>
            </w:pPr>
            <w:bookmarkStart w:id="4" w:name="n95"/>
            <w:bookmarkEnd w:id="4"/>
            <w:r w:rsidRPr="004A1F15">
              <w:rPr>
                <w:rFonts w:ascii="Times New Roman" w:hAnsi="Times New Roman" w:cs="Times New Roman"/>
                <w:b/>
                <w:sz w:val="28"/>
                <w:szCs w:val="28"/>
                <w:lang w:val="uk-UA" w:eastAsia="uk-UA"/>
              </w:rPr>
              <w:t>Групи (підгрупи)</w:t>
            </w:r>
          </w:p>
        </w:tc>
        <w:tc>
          <w:tcPr>
            <w:tcW w:w="2962" w:type="dxa"/>
            <w:shd w:val="clear" w:color="auto" w:fill="auto"/>
          </w:tcPr>
          <w:p w14:paraId="4AB8653C" w14:textId="77777777" w:rsidR="003D6DDA" w:rsidRPr="004A1F15" w:rsidRDefault="003D6DDA" w:rsidP="00DC633E">
            <w:pPr>
              <w:spacing w:after="0" w:line="20" w:lineRule="atLeast"/>
              <w:contextualSpacing/>
              <w:jc w:val="center"/>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Так</w:t>
            </w:r>
          </w:p>
        </w:tc>
        <w:tc>
          <w:tcPr>
            <w:tcW w:w="2524" w:type="dxa"/>
            <w:shd w:val="clear" w:color="auto" w:fill="auto"/>
          </w:tcPr>
          <w:p w14:paraId="1F108065" w14:textId="77777777" w:rsidR="003D6DDA" w:rsidRPr="004A1F15" w:rsidRDefault="003D6DDA" w:rsidP="00DC633E">
            <w:pPr>
              <w:spacing w:after="0" w:line="20" w:lineRule="atLeast"/>
              <w:contextualSpacing/>
              <w:jc w:val="center"/>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Ні</w:t>
            </w:r>
          </w:p>
        </w:tc>
      </w:tr>
      <w:tr w:rsidR="004A1F15" w:rsidRPr="004A1F15" w14:paraId="69DB6832" w14:textId="77777777" w:rsidTr="004C509A">
        <w:tc>
          <w:tcPr>
            <w:tcW w:w="4579" w:type="dxa"/>
            <w:shd w:val="clear" w:color="auto" w:fill="auto"/>
          </w:tcPr>
          <w:p w14:paraId="2D0BABE2" w14:textId="77777777" w:rsidR="003D6DDA" w:rsidRPr="004A1F15" w:rsidRDefault="003D6DDA" w:rsidP="0095754B">
            <w:pPr>
              <w:spacing w:after="0" w:line="20" w:lineRule="atLeast"/>
              <w:ind w:left="142"/>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Громадяни</w:t>
            </w:r>
          </w:p>
        </w:tc>
        <w:tc>
          <w:tcPr>
            <w:tcW w:w="2962" w:type="dxa"/>
            <w:shd w:val="clear" w:color="auto" w:fill="auto"/>
          </w:tcPr>
          <w:p w14:paraId="33CDC87B" w14:textId="4EBC23B7" w:rsidR="003D6DDA" w:rsidRPr="004A1F15" w:rsidRDefault="003D6DDA" w:rsidP="006711EC">
            <w:pPr>
              <w:pStyle w:val="1"/>
              <w:spacing w:after="0" w:line="20" w:lineRule="atLeast"/>
              <w:ind w:left="0"/>
              <w:jc w:val="center"/>
              <w:rPr>
                <w:rFonts w:ascii="Times New Roman" w:hAnsi="Times New Roman" w:cs="Times New Roman"/>
                <w:sz w:val="28"/>
                <w:szCs w:val="28"/>
              </w:rPr>
            </w:pPr>
          </w:p>
        </w:tc>
        <w:tc>
          <w:tcPr>
            <w:tcW w:w="2524" w:type="dxa"/>
            <w:shd w:val="clear" w:color="auto" w:fill="auto"/>
          </w:tcPr>
          <w:p w14:paraId="7890E62E" w14:textId="47EBBE84" w:rsidR="003D6DDA" w:rsidRPr="004A1F15" w:rsidRDefault="00374620" w:rsidP="006711EC">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Х</w:t>
            </w:r>
          </w:p>
        </w:tc>
      </w:tr>
      <w:tr w:rsidR="004A1F15" w:rsidRPr="004A1F15" w14:paraId="6620F7F8" w14:textId="77777777" w:rsidTr="004C509A">
        <w:tc>
          <w:tcPr>
            <w:tcW w:w="4579" w:type="dxa"/>
            <w:shd w:val="clear" w:color="auto" w:fill="auto"/>
          </w:tcPr>
          <w:p w14:paraId="21393F2D" w14:textId="77777777" w:rsidR="003D6DDA" w:rsidRPr="004A1F15" w:rsidRDefault="003D6DDA" w:rsidP="0095754B">
            <w:pPr>
              <w:spacing w:after="0" w:line="20" w:lineRule="atLeast"/>
              <w:ind w:left="142"/>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Держава</w:t>
            </w:r>
          </w:p>
        </w:tc>
        <w:tc>
          <w:tcPr>
            <w:tcW w:w="2962" w:type="dxa"/>
            <w:shd w:val="clear" w:color="auto" w:fill="auto"/>
          </w:tcPr>
          <w:p w14:paraId="2C39623D" w14:textId="5D6F2398" w:rsidR="003D6DDA" w:rsidRPr="004A1F15" w:rsidRDefault="00374620" w:rsidP="006711EC">
            <w:pPr>
              <w:pStyle w:val="1"/>
              <w:spacing w:after="0" w:line="20" w:lineRule="atLeast"/>
              <w:ind w:left="0"/>
              <w:jc w:val="center"/>
              <w:rPr>
                <w:rFonts w:ascii="Times New Roman" w:hAnsi="Times New Roman" w:cs="Times New Roman"/>
                <w:sz w:val="28"/>
                <w:szCs w:val="28"/>
              </w:rPr>
            </w:pPr>
            <w:r w:rsidRPr="004A1F15">
              <w:rPr>
                <w:rFonts w:ascii="Times New Roman" w:hAnsi="Times New Roman" w:cs="Times New Roman"/>
                <w:sz w:val="28"/>
                <w:szCs w:val="28"/>
              </w:rPr>
              <w:t>Х</w:t>
            </w:r>
          </w:p>
        </w:tc>
        <w:tc>
          <w:tcPr>
            <w:tcW w:w="2524" w:type="dxa"/>
            <w:shd w:val="clear" w:color="auto" w:fill="auto"/>
          </w:tcPr>
          <w:p w14:paraId="307A7D2D" w14:textId="02ABBB14" w:rsidR="003D6DDA" w:rsidRPr="004A1F15" w:rsidRDefault="003D6DDA" w:rsidP="006711EC">
            <w:pPr>
              <w:spacing w:after="0" w:line="20" w:lineRule="atLeast"/>
              <w:contextualSpacing/>
              <w:jc w:val="center"/>
              <w:rPr>
                <w:rFonts w:ascii="Times New Roman" w:hAnsi="Times New Roman" w:cs="Times New Roman"/>
                <w:sz w:val="28"/>
                <w:szCs w:val="28"/>
                <w:lang w:val="uk-UA"/>
              </w:rPr>
            </w:pPr>
          </w:p>
        </w:tc>
      </w:tr>
      <w:tr w:rsidR="004A1F15" w:rsidRPr="004A1F15" w14:paraId="57791C7F" w14:textId="77777777" w:rsidTr="004C509A">
        <w:trPr>
          <w:trHeight w:val="184"/>
        </w:trPr>
        <w:tc>
          <w:tcPr>
            <w:tcW w:w="4579" w:type="dxa"/>
            <w:shd w:val="clear" w:color="auto" w:fill="auto"/>
          </w:tcPr>
          <w:p w14:paraId="19D5D005" w14:textId="77777777" w:rsidR="003D6DDA" w:rsidRPr="004A1F15" w:rsidRDefault="003D6DDA" w:rsidP="0095754B">
            <w:pPr>
              <w:spacing w:after="0" w:line="20" w:lineRule="atLeast"/>
              <w:ind w:left="142"/>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Суб’єкти господарювання</w:t>
            </w:r>
          </w:p>
        </w:tc>
        <w:tc>
          <w:tcPr>
            <w:tcW w:w="2962" w:type="dxa"/>
            <w:shd w:val="clear" w:color="auto" w:fill="auto"/>
          </w:tcPr>
          <w:p w14:paraId="3A9A0B03" w14:textId="03A7F503" w:rsidR="003D6DDA" w:rsidRPr="004A1F15" w:rsidRDefault="00374620" w:rsidP="006711EC">
            <w:pPr>
              <w:pStyle w:val="1"/>
              <w:spacing w:after="0" w:line="20" w:lineRule="atLeast"/>
              <w:ind w:left="0"/>
              <w:jc w:val="center"/>
              <w:rPr>
                <w:rFonts w:ascii="Times New Roman" w:hAnsi="Times New Roman" w:cs="Times New Roman"/>
                <w:sz w:val="28"/>
                <w:szCs w:val="28"/>
              </w:rPr>
            </w:pPr>
            <w:r w:rsidRPr="004A1F15">
              <w:rPr>
                <w:rFonts w:ascii="Times New Roman" w:hAnsi="Times New Roman" w:cs="Times New Roman"/>
                <w:sz w:val="28"/>
                <w:szCs w:val="28"/>
              </w:rPr>
              <w:t>Х</w:t>
            </w:r>
          </w:p>
        </w:tc>
        <w:tc>
          <w:tcPr>
            <w:tcW w:w="2524" w:type="dxa"/>
            <w:shd w:val="clear" w:color="auto" w:fill="auto"/>
          </w:tcPr>
          <w:p w14:paraId="42A53899" w14:textId="11348F3D" w:rsidR="003D6DDA" w:rsidRPr="004A1F15" w:rsidRDefault="003D6DDA" w:rsidP="006711EC">
            <w:pPr>
              <w:spacing w:after="0" w:line="20" w:lineRule="atLeast"/>
              <w:contextualSpacing/>
              <w:jc w:val="center"/>
              <w:rPr>
                <w:rFonts w:ascii="Times New Roman" w:hAnsi="Times New Roman" w:cs="Times New Roman"/>
                <w:sz w:val="28"/>
                <w:szCs w:val="28"/>
                <w:lang w:val="uk-UA"/>
              </w:rPr>
            </w:pPr>
          </w:p>
        </w:tc>
      </w:tr>
      <w:tr w:rsidR="003D6DDA" w:rsidRPr="004A1F15" w14:paraId="06DA9A7C" w14:textId="77777777" w:rsidTr="004C509A">
        <w:tc>
          <w:tcPr>
            <w:tcW w:w="4579" w:type="dxa"/>
            <w:shd w:val="clear" w:color="auto" w:fill="auto"/>
          </w:tcPr>
          <w:p w14:paraId="5C4728F3" w14:textId="77777777" w:rsidR="003D6DDA" w:rsidRPr="004A1F15" w:rsidRDefault="003D6DDA" w:rsidP="004C509A">
            <w:pPr>
              <w:spacing w:after="0" w:line="20" w:lineRule="atLeast"/>
              <w:ind w:left="142"/>
              <w:contextualSpacing/>
              <w:rPr>
                <w:rFonts w:ascii="Times New Roman" w:hAnsi="Times New Roman" w:cs="Times New Roman"/>
                <w:sz w:val="28"/>
                <w:szCs w:val="28"/>
                <w:lang w:val="uk-UA"/>
              </w:rPr>
            </w:pPr>
            <w:bookmarkStart w:id="5" w:name="n96"/>
            <w:bookmarkEnd w:id="5"/>
            <w:r w:rsidRPr="004A1F15">
              <w:rPr>
                <w:rFonts w:ascii="Times New Roman" w:hAnsi="Times New Roman" w:cs="Times New Roman"/>
                <w:sz w:val="28"/>
                <w:szCs w:val="28"/>
                <w:lang w:val="uk-UA" w:eastAsia="uk-UA"/>
              </w:rPr>
              <w:lastRenderedPageBreak/>
              <w:t xml:space="preserve">у тому числі суб’єкти малого підприємництва </w:t>
            </w:r>
          </w:p>
        </w:tc>
        <w:tc>
          <w:tcPr>
            <w:tcW w:w="2962" w:type="dxa"/>
            <w:shd w:val="clear" w:color="auto" w:fill="auto"/>
          </w:tcPr>
          <w:p w14:paraId="30FAD2F0" w14:textId="67C09E1B" w:rsidR="003D6DDA" w:rsidRPr="004A1F15"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14:paraId="217B00CE" w14:textId="68E4A9A9" w:rsidR="003D6DDA" w:rsidRPr="004A1F15" w:rsidRDefault="00B85BFF" w:rsidP="006711EC">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Х</w:t>
            </w:r>
          </w:p>
        </w:tc>
      </w:tr>
    </w:tbl>
    <w:p w14:paraId="0B652AA4" w14:textId="77777777" w:rsidR="003D6DDA" w:rsidRPr="004A1F15" w:rsidRDefault="003D6DDA" w:rsidP="003D6DDA">
      <w:pPr>
        <w:shd w:val="clear" w:color="auto" w:fill="FFFFFF"/>
        <w:spacing w:after="0" w:line="20" w:lineRule="atLeast"/>
        <w:contextualSpacing/>
        <w:jc w:val="both"/>
        <w:rPr>
          <w:rFonts w:ascii="Times New Roman" w:hAnsi="Times New Roman" w:cs="Times New Roman"/>
          <w:sz w:val="12"/>
          <w:szCs w:val="12"/>
          <w:lang w:val="uk-UA"/>
        </w:rPr>
      </w:pPr>
    </w:p>
    <w:p w14:paraId="432193C5" w14:textId="598B05C9" w:rsidR="00B3772F" w:rsidRPr="004A1F15" w:rsidRDefault="003D6DDA" w:rsidP="006F3515">
      <w:pPr>
        <w:spacing w:after="0" w:line="20" w:lineRule="atLeast"/>
        <w:ind w:firstLine="567"/>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rPr>
        <w:t xml:space="preserve">Проблема не може бути розв’язана за допомогою ринкових механізмів, оскільки відповідно до положень Закону </w:t>
      </w:r>
      <w:r w:rsidR="00236A55" w:rsidRPr="004A1F15">
        <w:rPr>
          <w:rFonts w:ascii="Times New Roman" w:hAnsi="Times New Roman" w:cs="Times New Roman"/>
          <w:sz w:val="28"/>
          <w:szCs w:val="28"/>
          <w:lang w:val="uk-UA"/>
        </w:rPr>
        <w:t xml:space="preserve">про азартні ігри </w:t>
      </w:r>
      <w:r w:rsidR="00B3772F" w:rsidRPr="004A1F15">
        <w:rPr>
          <w:rFonts w:ascii="Times New Roman" w:hAnsi="Times New Roman" w:cs="Times New Roman"/>
          <w:sz w:val="28"/>
          <w:szCs w:val="28"/>
          <w:lang w:val="uk-UA" w:eastAsia="uk-UA"/>
        </w:rPr>
        <w:t xml:space="preserve">порядок </w:t>
      </w:r>
      <w:r w:rsidR="00E619A7" w:rsidRPr="004A1F15">
        <w:rPr>
          <w:rFonts w:ascii="Times New Roman" w:hAnsi="Times New Roman" w:cs="Times New Roman"/>
          <w:sz w:val="28"/>
          <w:szCs w:val="28"/>
          <w:lang w:val="uk-UA" w:eastAsia="uk-UA"/>
        </w:rPr>
        <w:t>інспектування гральних закладів</w:t>
      </w:r>
      <w:r w:rsidR="005A7EA0" w:rsidRPr="004A1F15">
        <w:rPr>
          <w:rFonts w:ascii="Times New Roman" w:hAnsi="Times New Roman" w:cs="Times New Roman"/>
          <w:sz w:val="28"/>
          <w:szCs w:val="28"/>
          <w:lang w:val="uk-UA" w:eastAsia="uk-UA"/>
        </w:rPr>
        <w:t xml:space="preserve"> </w:t>
      </w:r>
      <w:r w:rsidR="00B3772F" w:rsidRPr="004A1F15">
        <w:rPr>
          <w:rFonts w:ascii="Times New Roman" w:hAnsi="Times New Roman" w:cs="Times New Roman"/>
          <w:sz w:val="28"/>
          <w:szCs w:val="28"/>
          <w:lang w:val="uk-UA" w:eastAsia="uk-UA"/>
        </w:rPr>
        <w:t xml:space="preserve">визначається </w:t>
      </w:r>
      <w:r w:rsidR="00B85BFF" w:rsidRPr="004A1F15">
        <w:rPr>
          <w:rFonts w:ascii="Times New Roman" w:hAnsi="Times New Roman" w:cs="Times New Roman"/>
          <w:sz w:val="28"/>
          <w:szCs w:val="28"/>
          <w:lang w:val="uk-UA" w:eastAsia="uk-UA"/>
        </w:rPr>
        <w:t>КРАІЛ</w:t>
      </w:r>
      <w:r w:rsidR="00B3772F" w:rsidRPr="004A1F15">
        <w:rPr>
          <w:rFonts w:ascii="Times New Roman" w:hAnsi="Times New Roman" w:cs="Times New Roman"/>
          <w:sz w:val="28"/>
          <w:szCs w:val="28"/>
          <w:lang w:val="uk-UA" w:eastAsia="uk-UA"/>
        </w:rPr>
        <w:t>.</w:t>
      </w:r>
    </w:p>
    <w:p w14:paraId="7A2EBD43" w14:textId="23158425" w:rsidR="00B3772F" w:rsidRPr="004A1F15" w:rsidRDefault="00D55BB9" w:rsidP="006F3515">
      <w:pPr>
        <w:spacing w:after="0" w:line="20" w:lineRule="atLeast"/>
        <w:ind w:firstLine="567"/>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Чинні </w:t>
      </w:r>
      <w:r w:rsidR="005A7EA0" w:rsidRPr="004A1F15">
        <w:rPr>
          <w:rFonts w:ascii="Times New Roman" w:hAnsi="Times New Roman" w:cs="Times New Roman"/>
          <w:sz w:val="28"/>
          <w:szCs w:val="28"/>
          <w:lang w:val="uk-UA" w:eastAsia="uk-UA"/>
        </w:rPr>
        <w:t xml:space="preserve">нормативно-правові </w:t>
      </w:r>
      <w:r w:rsidR="00B3772F" w:rsidRPr="004A1F15">
        <w:rPr>
          <w:rFonts w:ascii="Times New Roman" w:hAnsi="Times New Roman" w:cs="Times New Roman"/>
          <w:sz w:val="28"/>
          <w:szCs w:val="28"/>
          <w:lang w:val="uk-UA" w:eastAsia="uk-UA"/>
        </w:rPr>
        <w:t xml:space="preserve">акти, які встановлюють порядок </w:t>
      </w:r>
      <w:r w:rsidR="00E619A7" w:rsidRPr="004A1F15">
        <w:rPr>
          <w:rFonts w:ascii="Times New Roman" w:hAnsi="Times New Roman" w:cs="Times New Roman"/>
          <w:sz w:val="28"/>
          <w:szCs w:val="28"/>
          <w:lang w:val="uk-UA" w:eastAsia="uk-UA"/>
        </w:rPr>
        <w:t>інспектування гральних закладів</w:t>
      </w:r>
      <w:r>
        <w:rPr>
          <w:rFonts w:ascii="Times New Roman" w:hAnsi="Times New Roman" w:cs="Times New Roman"/>
          <w:sz w:val="28"/>
          <w:szCs w:val="28"/>
          <w:lang w:val="uk-UA" w:eastAsia="uk-UA"/>
        </w:rPr>
        <w:t>,</w:t>
      </w:r>
      <w:r w:rsidR="00B3772F" w:rsidRPr="004A1F15">
        <w:rPr>
          <w:rFonts w:ascii="Times New Roman" w:hAnsi="Times New Roman" w:cs="Times New Roman"/>
          <w:sz w:val="28"/>
          <w:szCs w:val="28"/>
          <w:lang w:val="uk-UA" w:eastAsia="uk-UA"/>
        </w:rPr>
        <w:t xml:space="preserve"> відсутні.</w:t>
      </w:r>
    </w:p>
    <w:p w14:paraId="4F12A5DE" w14:textId="77777777" w:rsidR="003D6DDA" w:rsidRPr="004A1F15"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14:paraId="197222F9"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6" w:name="n99"/>
      <w:bookmarkEnd w:id="6"/>
      <w:r w:rsidRPr="004A1F15">
        <w:rPr>
          <w:rFonts w:ascii="Times New Roman" w:hAnsi="Times New Roman" w:cs="Times New Roman"/>
          <w:b/>
          <w:bCs/>
          <w:sz w:val="28"/>
          <w:szCs w:val="28"/>
          <w:lang w:val="uk-UA" w:eastAsia="uk-UA"/>
        </w:rPr>
        <w:t>II. Цілі державного регулювання</w:t>
      </w:r>
    </w:p>
    <w:p w14:paraId="4AB45E75"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04988A98" w14:textId="5B1A82B7" w:rsidR="003D6DDA" w:rsidRPr="004A1F15" w:rsidRDefault="003D6DDA" w:rsidP="00AE3D3E">
      <w:pPr>
        <w:spacing w:after="0" w:line="20" w:lineRule="atLeast"/>
        <w:ind w:firstLine="709"/>
        <w:contextualSpacing/>
        <w:jc w:val="both"/>
        <w:rPr>
          <w:rFonts w:ascii="Times New Roman" w:hAnsi="Times New Roman" w:cs="Times New Roman"/>
          <w:sz w:val="28"/>
          <w:szCs w:val="28"/>
          <w:lang w:val="uk-UA"/>
        </w:rPr>
      </w:pPr>
      <w:bookmarkStart w:id="7" w:name="n101"/>
      <w:bookmarkStart w:id="8" w:name="n100"/>
      <w:bookmarkEnd w:id="7"/>
      <w:bookmarkEnd w:id="8"/>
      <w:r w:rsidRPr="004A1F15">
        <w:rPr>
          <w:rFonts w:ascii="Times New Roman" w:hAnsi="Times New Roman" w:cs="Times New Roman"/>
          <w:sz w:val="28"/>
          <w:szCs w:val="28"/>
          <w:lang w:val="uk-UA"/>
        </w:rPr>
        <w:t xml:space="preserve">Цілями державного регулювання проєкту </w:t>
      </w:r>
      <w:r w:rsidR="00F94320" w:rsidRPr="004A1F15">
        <w:rPr>
          <w:rFonts w:ascii="Times New Roman" w:hAnsi="Times New Roman" w:cs="Times New Roman"/>
          <w:sz w:val="28"/>
          <w:szCs w:val="28"/>
          <w:lang w:val="uk-UA"/>
        </w:rPr>
        <w:t>акт</w:t>
      </w:r>
      <w:r w:rsidR="00D55BB9">
        <w:rPr>
          <w:rFonts w:ascii="Times New Roman" w:hAnsi="Times New Roman" w:cs="Times New Roman"/>
          <w:sz w:val="28"/>
          <w:szCs w:val="28"/>
          <w:lang w:val="uk-UA"/>
        </w:rPr>
        <w:t>а</w:t>
      </w:r>
      <w:r w:rsidRPr="004A1F15">
        <w:rPr>
          <w:rFonts w:ascii="Times New Roman" w:hAnsi="Times New Roman" w:cs="Times New Roman"/>
          <w:sz w:val="28"/>
          <w:szCs w:val="28"/>
          <w:lang w:val="uk-UA"/>
        </w:rPr>
        <w:t xml:space="preserve"> є:</w:t>
      </w:r>
    </w:p>
    <w:p w14:paraId="6C28FAAF" w14:textId="2E45C08F" w:rsidR="003D6DDA" w:rsidRPr="004A1F15" w:rsidRDefault="003D6DDA" w:rsidP="00951BC4">
      <w:pPr>
        <w:pStyle w:val="1"/>
        <w:numPr>
          <w:ilvl w:val="0"/>
          <w:numId w:val="8"/>
        </w:numPr>
        <w:spacing w:after="0" w:line="20" w:lineRule="atLeast"/>
        <w:jc w:val="both"/>
        <w:rPr>
          <w:rFonts w:ascii="Times New Roman" w:hAnsi="Times New Roman" w:cs="Times New Roman"/>
          <w:sz w:val="28"/>
          <w:szCs w:val="28"/>
        </w:rPr>
      </w:pPr>
      <w:r w:rsidRPr="004A1F15">
        <w:rPr>
          <w:rFonts w:ascii="Times New Roman" w:eastAsia="Times New Roman" w:hAnsi="Times New Roman" w:cs="Times New Roman"/>
          <w:sz w:val="28"/>
          <w:szCs w:val="28"/>
          <w:lang w:eastAsia="ru-RU"/>
        </w:rPr>
        <w:t>створення нормативно</w:t>
      </w:r>
      <w:r w:rsidR="00B76C25" w:rsidRPr="004A1F15">
        <w:rPr>
          <w:rFonts w:ascii="Times New Roman" w:eastAsia="Times New Roman" w:hAnsi="Times New Roman" w:cs="Times New Roman"/>
          <w:sz w:val="28"/>
          <w:szCs w:val="28"/>
          <w:lang w:eastAsia="ru-RU"/>
        </w:rPr>
        <w:t>-</w:t>
      </w:r>
      <w:r w:rsidRPr="004A1F15">
        <w:rPr>
          <w:rFonts w:ascii="Times New Roman" w:eastAsia="Times New Roman" w:hAnsi="Times New Roman" w:cs="Times New Roman"/>
          <w:sz w:val="28"/>
          <w:szCs w:val="28"/>
          <w:lang w:eastAsia="ru-RU"/>
        </w:rPr>
        <w:t xml:space="preserve">правового </w:t>
      </w:r>
      <w:r w:rsidR="00AE3D3E" w:rsidRPr="004A1F15">
        <w:rPr>
          <w:rFonts w:ascii="Times New Roman" w:eastAsia="Times New Roman" w:hAnsi="Times New Roman" w:cs="Times New Roman"/>
          <w:sz w:val="28"/>
          <w:szCs w:val="28"/>
          <w:lang w:eastAsia="ru-RU"/>
        </w:rPr>
        <w:t>підґрунтя для</w:t>
      </w:r>
      <w:r w:rsidRPr="004A1F15">
        <w:rPr>
          <w:rFonts w:ascii="Times New Roman" w:eastAsia="Times New Roman" w:hAnsi="Times New Roman" w:cs="Times New Roman"/>
          <w:sz w:val="28"/>
          <w:szCs w:val="28"/>
          <w:lang w:eastAsia="ru-RU"/>
        </w:rPr>
        <w:t xml:space="preserve"> </w:t>
      </w:r>
      <w:r w:rsidR="00EC208D" w:rsidRPr="004A1F15">
        <w:rPr>
          <w:rFonts w:ascii="Times New Roman" w:eastAsia="Times New Roman" w:hAnsi="Times New Roman" w:cs="Times New Roman"/>
          <w:sz w:val="28"/>
          <w:szCs w:val="28"/>
          <w:lang w:eastAsia="ru-RU"/>
        </w:rPr>
        <w:t>проведення представниками КРАІЛ інспектування гральних закладів</w:t>
      </w:r>
      <w:r w:rsidR="00D950B4" w:rsidRPr="004A1F15">
        <w:rPr>
          <w:rFonts w:ascii="Times New Roman" w:eastAsia="Times New Roman" w:hAnsi="Times New Roman" w:cs="Times New Roman"/>
          <w:sz w:val="28"/>
          <w:szCs w:val="28"/>
          <w:lang w:eastAsia="ru-RU"/>
        </w:rPr>
        <w:t xml:space="preserve"> на підставі заяви організатора азартних ігор</w:t>
      </w:r>
      <w:r w:rsidRPr="004A1F15">
        <w:rPr>
          <w:rFonts w:ascii="Times New Roman" w:eastAsia="Times New Roman" w:hAnsi="Times New Roman" w:cs="Times New Roman"/>
          <w:sz w:val="28"/>
          <w:szCs w:val="28"/>
          <w:lang w:eastAsia="ru-RU"/>
        </w:rPr>
        <w:t>;</w:t>
      </w:r>
    </w:p>
    <w:p w14:paraId="41BAF66B" w14:textId="10A7EFAF" w:rsidR="00EC208D" w:rsidRPr="004A1F15" w:rsidRDefault="00B56338" w:rsidP="00EC208D">
      <w:pPr>
        <w:pStyle w:val="1"/>
        <w:numPr>
          <w:ilvl w:val="0"/>
          <w:numId w:val="8"/>
        </w:numPr>
        <w:spacing w:after="0" w:line="20" w:lineRule="atLeast"/>
        <w:jc w:val="both"/>
        <w:rPr>
          <w:rFonts w:ascii="Times New Roman" w:hAnsi="Times New Roman" w:cs="Times New Roman"/>
          <w:sz w:val="28"/>
          <w:szCs w:val="28"/>
        </w:rPr>
      </w:pPr>
      <w:r w:rsidRPr="004A1F15">
        <w:rPr>
          <w:rFonts w:ascii="Times New Roman" w:hAnsi="Times New Roman" w:cs="Times New Roman"/>
          <w:sz w:val="28"/>
          <w:szCs w:val="28"/>
        </w:rPr>
        <w:t>запобігання вчиненн</w:t>
      </w:r>
      <w:r w:rsidR="00D55BB9">
        <w:rPr>
          <w:rFonts w:ascii="Times New Roman" w:hAnsi="Times New Roman" w:cs="Times New Roman"/>
          <w:sz w:val="28"/>
          <w:szCs w:val="28"/>
        </w:rPr>
        <w:t>ю</w:t>
      </w:r>
      <w:r w:rsidR="00EC208D" w:rsidRPr="004A1F15">
        <w:rPr>
          <w:rFonts w:ascii="Times New Roman" w:hAnsi="Times New Roman" w:cs="Times New Roman"/>
          <w:sz w:val="28"/>
          <w:szCs w:val="28"/>
        </w:rPr>
        <w:t xml:space="preserve"> організаторами азартних ігор </w:t>
      </w:r>
      <w:r w:rsidRPr="004A1F15">
        <w:rPr>
          <w:rFonts w:ascii="Times New Roman" w:hAnsi="Times New Roman" w:cs="Times New Roman"/>
          <w:sz w:val="28"/>
          <w:szCs w:val="28"/>
        </w:rPr>
        <w:t xml:space="preserve">порушень </w:t>
      </w:r>
      <w:r w:rsidR="00EC208D" w:rsidRPr="004A1F15">
        <w:rPr>
          <w:rFonts w:ascii="Times New Roman" w:hAnsi="Times New Roman" w:cs="Times New Roman"/>
          <w:sz w:val="28"/>
          <w:szCs w:val="28"/>
        </w:rPr>
        <w:t>законодавства у сфері організації та проведення азартних ігор;</w:t>
      </w:r>
    </w:p>
    <w:p w14:paraId="7D93238E" w14:textId="128131B0" w:rsidR="003D6DDA" w:rsidRPr="004A1F15" w:rsidRDefault="00AE3D3E" w:rsidP="00951BC4">
      <w:pPr>
        <w:pStyle w:val="1"/>
        <w:numPr>
          <w:ilvl w:val="0"/>
          <w:numId w:val="8"/>
        </w:numPr>
        <w:spacing w:after="0" w:line="20" w:lineRule="atLeast"/>
        <w:jc w:val="both"/>
        <w:rPr>
          <w:rFonts w:ascii="Times New Roman" w:hAnsi="Times New Roman" w:cs="Times New Roman"/>
          <w:sz w:val="28"/>
          <w:szCs w:val="28"/>
        </w:rPr>
      </w:pPr>
      <w:r w:rsidRPr="004A1F15">
        <w:rPr>
          <w:rFonts w:ascii="Times New Roman" w:eastAsia="Times New Roman" w:hAnsi="Times New Roman" w:cs="Times New Roman"/>
          <w:sz w:val="28"/>
          <w:szCs w:val="28"/>
          <w:lang w:eastAsia="ru-RU"/>
        </w:rPr>
        <w:t xml:space="preserve">дотримання організаторами азартних ігор вимог законодавства та, як наслідок, </w:t>
      </w:r>
      <w:r w:rsidR="003D6DDA" w:rsidRPr="004A1F15">
        <w:rPr>
          <w:rFonts w:ascii="Times New Roman" w:eastAsia="Times New Roman" w:hAnsi="Times New Roman" w:cs="Times New Roman"/>
          <w:sz w:val="28"/>
          <w:szCs w:val="28"/>
          <w:lang w:eastAsia="ru-RU"/>
        </w:rPr>
        <w:t xml:space="preserve">зменшення суспільної шкоди, пов’язаної з організацією та проведенням азартних ігор, </w:t>
      </w:r>
      <w:r w:rsidRPr="004A1F15">
        <w:rPr>
          <w:rFonts w:ascii="Times New Roman" w:eastAsia="Times New Roman" w:hAnsi="Times New Roman" w:cs="Times New Roman"/>
          <w:sz w:val="28"/>
          <w:szCs w:val="28"/>
          <w:lang w:eastAsia="ru-RU"/>
        </w:rPr>
        <w:t>підвищення рівня захисту прав та інтересів гравці</w:t>
      </w:r>
      <w:r w:rsidR="00FE277F" w:rsidRPr="004A1F15">
        <w:rPr>
          <w:rFonts w:ascii="Times New Roman" w:eastAsia="Times New Roman" w:hAnsi="Times New Roman" w:cs="Times New Roman"/>
          <w:sz w:val="28"/>
          <w:szCs w:val="28"/>
          <w:lang w:eastAsia="ru-RU"/>
        </w:rPr>
        <w:t>в</w:t>
      </w:r>
      <w:r w:rsidR="003D6DDA" w:rsidRPr="004A1F15">
        <w:rPr>
          <w:rFonts w:ascii="Times New Roman" w:eastAsia="Times New Roman" w:hAnsi="Times New Roman" w:cs="Times New Roman"/>
          <w:sz w:val="28"/>
          <w:szCs w:val="28"/>
          <w:lang w:eastAsia="ru-RU"/>
        </w:rPr>
        <w:t>.</w:t>
      </w:r>
    </w:p>
    <w:p w14:paraId="10C7EF82" w14:textId="77777777" w:rsidR="003D6DDA" w:rsidRPr="004A1F15" w:rsidRDefault="003D6DDA" w:rsidP="003131D4">
      <w:pPr>
        <w:pStyle w:val="1"/>
        <w:spacing w:after="0" w:line="20" w:lineRule="atLeast"/>
        <w:ind w:left="426"/>
        <w:jc w:val="both"/>
        <w:rPr>
          <w:rFonts w:ascii="Times New Roman" w:hAnsi="Times New Roman" w:cs="Times New Roman"/>
          <w:sz w:val="28"/>
          <w:szCs w:val="28"/>
        </w:rPr>
      </w:pPr>
    </w:p>
    <w:p w14:paraId="613BF783"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9" w:name="n151"/>
      <w:bookmarkStart w:id="10" w:name="n102"/>
      <w:bookmarkEnd w:id="9"/>
      <w:bookmarkEnd w:id="10"/>
    </w:p>
    <w:p w14:paraId="549339A6" w14:textId="77777777" w:rsidR="003D6DDA" w:rsidRPr="004A1F15" w:rsidRDefault="003D6DDA" w:rsidP="003D6DDA">
      <w:pPr>
        <w:pStyle w:val="rvps2"/>
        <w:shd w:val="clear" w:color="auto" w:fill="FFFFFF"/>
        <w:spacing w:before="0" w:after="0" w:line="20" w:lineRule="atLeast"/>
        <w:ind w:firstLine="708"/>
        <w:contextualSpacing/>
        <w:jc w:val="both"/>
        <w:rPr>
          <w:sz w:val="18"/>
          <w:szCs w:val="18"/>
        </w:rPr>
      </w:pPr>
      <w:r w:rsidRPr="004A1F15">
        <w:rPr>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75"/>
        <w:gridCol w:w="7453"/>
      </w:tblGrid>
      <w:tr w:rsidR="004A1F15" w:rsidRPr="004A1F15" w14:paraId="120EB478"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2F178613" w14:textId="77777777" w:rsidR="003D6DDA" w:rsidRPr="004A1F15" w:rsidRDefault="003D6DDA" w:rsidP="00DC633E">
            <w:pPr>
              <w:spacing w:after="0" w:line="20" w:lineRule="atLeast"/>
              <w:contextualSpacing/>
              <w:jc w:val="center"/>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347F488A" w14:textId="77777777" w:rsidR="003D6DDA" w:rsidRPr="004A1F15" w:rsidRDefault="003D6DDA" w:rsidP="00DC633E">
            <w:pPr>
              <w:spacing w:after="0" w:line="20" w:lineRule="atLeast"/>
              <w:contextualSpacing/>
              <w:jc w:val="center"/>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Опис альтернативи</w:t>
            </w:r>
          </w:p>
        </w:tc>
      </w:tr>
      <w:tr w:rsidR="004A1F15" w:rsidRPr="004A1F15" w14:paraId="0F7690D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92E2D5E" w14:textId="77777777" w:rsidR="003D6DDA" w:rsidRPr="004A1F15" w:rsidRDefault="003D6DDA" w:rsidP="00EC208D">
            <w:pPr>
              <w:spacing w:after="0" w:line="20" w:lineRule="atLeast"/>
              <w:ind w:left="142"/>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Альтернатива 1</w:t>
            </w:r>
          </w:p>
          <w:p w14:paraId="5B8F5DD1" w14:textId="77777777" w:rsidR="003D6DDA" w:rsidRPr="004A1F15"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7BC988BB" w14:textId="7092DCD7" w:rsidR="005875D7" w:rsidRPr="004A1F15" w:rsidRDefault="00B91AD3" w:rsidP="0095754B">
            <w:pPr>
              <w:spacing w:after="0" w:line="20" w:lineRule="atLeast"/>
              <w:ind w:left="127" w:right="157"/>
              <w:contextualSpacing/>
              <w:jc w:val="both"/>
              <w:rPr>
                <w:rFonts w:ascii="Times New Roman" w:hAnsi="Times New Roman" w:cs="Times New Roman"/>
                <w:sz w:val="28"/>
                <w:szCs w:val="28"/>
                <w:lang w:val="uk-UA"/>
              </w:rPr>
            </w:pPr>
            <w:r w:rsidRPr="004A1F15">
              <w:rPr>
                <w:rFonts w:ascii="Times New Roman" w:hAnsi="Times New Roman" w:cs="Times New Roman"/>
                <w:b/>
                <w:sz w:val="28"/>
                <w:szCs w:val="28"/>
                <w:lang w:val="uk-UA"/>
              </w:rPr>
              <w:t>Залишення ситуації без змін</w:t>
            </w:r>
          </w:p>
          <w:p w14:paraId="260EFFA2" w14:textId="17D31DDB" w:rsidR="009C7086" w:rsidRPr="004A1F15" w:rsidRDefault="00B85BFF" w:rsidP="0095754B">
            <w:pPr>
              <w:spacing w:after="0" w:line="20" w:lineRule="atLeast"/>
              <w:ind w:left="127" w:right="157"/>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rPr>
              <w:t xml:space="preserve">Частиною </w:t>
            </w:r>
            <w:r w:rsidR="00EC208D" w:rsidRPr="004A1F15">
              <w:rPr>
                <w:rFonts w:ascii="Times New Roman" w:hAnsi="Times New Roman" w:cs="Times New Roman"/>
                <w:sz w:val="28"/>
                <w:szCs w:val="28"/>
                <w:lang w:val="uk-UA"/>
              </w:rPr>
              <w:t>першою</w:t>
            </w:r>
            <w:r w:rsidR="009C7086" w:rsidRPr="004A1F15">
              <w:rPr>
                <w:rFonts w:ascii="Times New Roman" w:hAnsi="Times New Roman" w:cs="Times New Roman"/>
                <w:sz w:val="28"/>
                <w:szCs w:val="28"/>
                <w:lang w:val="uk-UA"/>
              </w:rPr>
              <w:t xml:space="preserve"> статті 8</w:t>
            </w:r>
            <w:r w:rsidRPr="004A1F15">
              <w:rPr>
                <w:rFonts w:ascii="Times New Roman" w:hAnsi="Times New Roman" w:cs="Times New Roman"/>
                <w:sz w:val="28"/>
                <w:szCs w:val="28"/>
              </w:rPr>
              <w:t xml:space="preserve"> </w:t>
            </w:r>
            <w:r w:rsidRPr="004A1F15">
              <w:rPr>
                <w:rFonts w:ascii="Times New Roman" w:hAnsi="Times New Roman" w:cs="Times New Roman"/>
                <w:sz w:val="28"/>
                <w:szCs w:val="28"/>
                <w:lang w:val="uk-UA"/>
              </w:rPr>
              <w:t>Закону</w:t>
            </w:r>
            <w:r w:rsidR="009C7086" w:rsidRPr="004A1F15">
              <w:rPr>
                <w:rFonts w:ascii="Times New Roman" w:hAnsi="Times New Roman" w:cs="Times New Roman"/>
                <w:sz w:val="28"/>
                <w:szCs w:val="28"/>
                <w:lang w:val="uk-UA"/>
              </w:rPr>
              <w:t xml:space="preserve"> п</w:t>
            </w:r>
            <w:r w:rsidR="009C7086" w:rsidRPr="004A1F15">
              <w:rPr>
                <w:rFonts w:ascii="Times New Roman" w:hAnsi="Times New Roman" w:cs="Times New Roman"/>
                <w:sz w:val="28"/>
                <w:szCs w:val="28"/>
                <w:lang w:val="uk-UA" w:eastAsia="uk-UA"/>
              </w:rPr>
              <w:t xml:space="preserve">ередбачено, що порядок </w:t>
            </w:r>
            <w:r w:rsidR="00EC208D" w:rsidRPr="004A1F15">
              <w:rPr>
                <w:rFonts w:ascii="Times New Roman" w:hAnsi="Times New Roman" w:cs="Times New Roman"/>
                <w:sz w:val="28"/>
                <w:szCs w:val="28"/>
                <w:lang w:val="uk-UA" w:eastAsia="uk-UA"/>
              </w:rPr>
              <w:t>інспектування гральних закладів встановлює Уповноважений орган</w:t>
            </w:r>
            <w:r w:rsidR="009C7086" w:rsidRPr="004A1F15">
              <w:rPr>
                <w:rFonts w:ascii="Times New Roman" w:hAnsi="Times New Roman" w:cs="Times New Roman"/>
                <w:sz w:val="28"/>
                <w:szCs w:val="28"/>
                <w:lang w:val="uk-UA" w:eastAsia="uk-UA"/>
              </w:rPr>
              <w:t>.</w:t>
            </w:r>
          </w:p>
          <w:p w14:paraId="2A6568EA" w14:textId="1C6C7537" w:rsidR="003D6DDA" w:rsidRPr="004A1F15" w:rsidRDefault="009C7086" w:rsidP="00D950B4">
            <w:pPr>
              <w:pStyle w:val="tj"/>
              <w:shd w:val="clear" w:color="auto" w:fill="FFFFFF"/>
              <w:spacing w:before="0" w:after="0" w:line="20" w:lineRule="atLeast"/>
              <w:ind w:left="127" w:right="157"/>
              <w:contextualSpacing/>
              <w:jc w:val="both"/>
              <w:rPr>
                <w:sz w:val="28"/>
                <w:szCs w:val="28"/>
                <w:lang w:val="uk-UA"/>
              </w:rPr>
            </w:pPr>
            <w:r w:rsidRPr="004A1F15">
              <w:rPr>
                <w:sz w:val="28"/>
                <w:szCs w:val="28"/>
                <w:lang w:val="uk-UA"/>
              </w:rPr>
              <w:t>Відсутність нормативно-правового акта, який визначає порядок застосування</w:t>
            </w:r>
            <w:r w:rsidR="00295877" w:rsidRPr="004A1F15">
              <w:rPr>
                <w:sz w:val="28"/>
                <w:szCs w:val="28"/>
                <w:lang w:val="uk-UA"/>
              </w:rPr>
              <w:t xml:space="preserve"> такого превентивного заходу, </w:t>
            </w:r>
            <w:r w:rsidR="00F74744" w:rsidRPr="004A1F15">
              <w:rPr>
                <w:sz w:val="28"/>
                <w:szCs w:val="28"/>
                <w:lang w:val="uk-UA"/>
              </w:rPr>
              <w:t xml:space="preserve">що </w:t>
            </w:r>
            <w:r w:rsidR="00295877" w:rsidRPr="004A1F15">
              <w:rPr>
                <w:sz w:val="28"/>
                <w:szCs w:val="28"/>
                <w:lang w:val="uk-UA"/>
              </w:rPr>
              <w:t xml:space="preserve">проводитиметься з метою </w:t>
            </w:r>
            <w:r w:rsidR="00D950B4" w:rsidRPr="004A1F15">
              <w:rPr>
                <w:sz w:val="28"/>
                <w:szCs w:val="28"/>
                <w:lang w:val="uk-UA"/>
              </w:rPr>
              <w:t xml:space="preserve">запобігання </w:t>
            </w:r>
            <w:r w:rsidR="00295877" w:rsidRPr="004A1F15">
              <w:rPr>
                <w:sz w:val="28"/>
                <w:szCs w:val="28"/>
                <w:lang w:val="uk-UA"/>
              </w:rPr>
              <w:t>порушен</w:t>
            </w:r>
            <w:r w:rsidR="00D55BB9">
              <w:rPr>
                <w:sz w:val="28"/>
                <w:szCs w:val="28"/>
                <w:lang w:val="uk-UA"/>
              </w:rPr>
              <w:t xml:space="preserve">ням </w:t>
            </w:r>
            <w:r w:rsidR="00295877" w:rsidRPr="004A1F15">
              <w:rPr>
                <w:sz w:val="28"/>
                <w:szCs w:val="28"/>
                <w:lang w:val="uk-UA"/>
              </w:rPr>
              <w:t xml:space="preserve"> організаторами азартних ігор законодавства у сфері організації та проведення азартних ігор з наданням практичних рекомендацій щодо їх усунення</w:t>
            </w:r>
            <w:r w:rsidR="00D950B4" w:rsidRPr="004A1F15">
              <w:rPr>
                <w:sz w:val="28"/>
                <w:szCs w:val="28"/>
                <w:lang w:val="uk-UA"/>
              </w:rPr>
              <w:t>.</w:t>
            </w:r>
            <w:r w:rsidRPr="004A1F15">
              <w:rPr>
                <w:sz w:val="28"/>
                <w:szCs w:val="28"/>
                <w:lang w:val="uk-UA"/>
              </w:rPr>
              <w:t xml:space="preserve"> </w:t>
            </w:r>
          </w:p>
        </w:tc>
      </w:tr>
      <w:tr w:rsidR="004A1F15" w:rsidRPr="00A14A00" w14:paraId="6093AF55" w14:textId="77777777" w:rsidTr="00C95EFA">
        <w:tc>
          <w:tcPr>
            <w:tcW w:w="2283" w:type="dxa"/>
            <w:tcBorders>
              <w:top w:val="single" w:sz="4" w:space="0" w:color="000000"/>
              <w:left w:val="single" w:sz="4" w:space="0" w:color="000000"/>
              <w:bottom w:val="single" w:sz="4" w:space="0" w:color="000000"/>
              <w:right w:val="single" w:sz="4" w:space="0" w:color="000000"/>
            </w:tcBorders>
            <w:shd w:val="clear" w:color="auto" w:fill="auto"/>
          </w:tcPr>
          <w:p w14:paraId="529EFB38" w14:textId="7CD7AE16" w:rsidR="003D6DDA" w:rsidRPr="004A1F15" w:rsidRDefault="003D6DDA" w:rsidP="00EC208D">
            <w:pPr>
              <w:spacing w:after="0" w:line="20" w:lineRule="atLeast"/>
              <w:ind w:left="142"/>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Альтернатива 2</w:t>
            </w:r>
          </w:p>
          <w:p w14:paraId="381863E4" w14:textId="77777777" w:rsidR="003D6DDA" w:rsidRPr="004A1F15"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14:paraId="138C8E59" w14:textId="3F31B16B" w:rsidR="00C9570E" w:rsidRPr="004A1F15"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4A1F15">
              <w:rPr>
                <w:rFonts w:ascii="Times New Roman" w:hAnsi="Times New Roman" w:cs="Times New Roman"/>
                <w:b/>
                <w:sz w:val="28"/>
                <w:szCs w:val="28"/>
                <w:lang w:val="uk-UA"/>
              </w:rPr>
              <w:t xml:space="preserve">Прийняття проєкту </w:t>
            </w:r>
            <w:r w:rsidR="00B85BFF" w:rsidRPr="004A1F15">
              <w:rPr>
                <w:rFonts w:ascii="Times New Roman" w:hAnsi="Times New Roman" w:cs="Times New Roman"/>
                <w:b/>
                <w:sz w:val="28"/>
                <w:szCs w:val="28"/>
                <w:lang w:val="uk-UA" w:eastAsia="ru-RU"/>
              </w:rPr>
              <w:t>рішення</w:t>
            </w:r>
          </w:p>
          <w:p w14:paraId="3C0B1034" w14:textId="0784C5DF" w:rsidR="00DA5A96" w:rsidRPr="004A1F15" w:rsidRDefault="00DA5A96" w:rsidP="00F74744">
            <w:pPr>
              <w:spacing w:after="0" w:line="20" w:lineRule="atLeast"/>
              <w:ind w:left="127" w:right="15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Прийняття проєкту рішення необхідне для виконання положень Закону та д</w:t>
            </w:r>
            <w:r w:rsidR="000D72D2">
              <w:rPr>
                <w:rFonts w:ascii="Times New Roman" w:hAnsi="Times New Roman" w:cs="Times New Roman"/>
                <w:sz w:val="28"/>
                <w:szCs w:val="28"/>
                <w:lang w:val="uk-UA"/>
              </w:rPr>
              <w:t>асть змогу</w:t>
            </w:r>
            <w:r w:rsidRPr="004A1F15">
              <w:rPr>
                <w:rFonts w:ascii="Times New Roman" w:hAnsi="Times New Roman" w:cs="Times New Roman"/>
                <w:sz w:val="28"/>
                <w:szCs w:val="28"/>
                <w:lang w:val="uk-UA"/>
              </w:rPr>
              <w:t xml:space="preserve"> запровадити </w:t>
            </w:r>
            <w:r w:rsidRPr="004A1F15">
              <w:rPr>
                <w:rFonts w:ascii="Times New Roman" w:hAnsi="Times New Roman" w:cs="Times New Roman"/>
                <w:sz w:val="28"/>
                <w:szCs w:val="28"/>
                <w:lang w:val="uk-UA" w:eastAsia="uk-UA"/>
              </w:rPr>
              <w:t xml:space="preserve">інспектування гральних закладів </w:t>
            </w:r>
            <w:r w:rsidRPr="004A1F15">
              <w:rPr>
                <w:rFonts w:ascii="Times New Roman" w:hAnsi="Times New Roman" w:cs="Times New Roman"/>
                <w:sz w:val="28"/>
                <w:szCs w:val="28"/>
                <w:lang w:val="uk-UA"/>
              </w:rPr>
              <w:t xml:space="preserve">з метою </w:t>
            </w:r>
            <w:r w:rsidR="00505714" w:rsidRPr="004A1F15">
              <w:rPr>
                <w:rFonts w:ascii="Times New Roman" w:hAnsi="Times New Roman" w:cs="Times New Roman"/>
                <w:sz w:val="28"/>
                <w:szCs w:val="28"/>
                <w:lang w:val="uk-UA"/>
              </w:rPr>
              <w:t xml:space="preserve"> </w:t>
            </w:r>
            <w:r w:rsidR="00D950B4" w:rsidRPr="004A1F15">
              <w:rPr>
                <w:rFonts w:ascii="Times New Roman" w:hAnsi="Times New Roman" w:cs="Times New Roman"/>
                <w:sz w:val="28"/>
                <w:szCs w:val="28"/>
                <w:lang w:val="uk-UA"/>
              </w:rPr>
              <w:t>запобігання вчиненн</w:t>
            </w:r>
            <w:r w:rsidR="000D72D2">
              <w:rPr>
                <w:rFonts w:ascii="Times New Roman" w:hAnsi="Times New Roman" w:cs="Times New Roman"/>
                <w:sz w:val="28"/>
                <w:szCs w:val="28"/>
                <w:lang w:val="uk-UA"/>
              </w:rPr>
              <w:t>ю</w:t>
            </w:r>
            <w:r w:rsidR="00D950B4" w:rsidRPr="004A1F15">
              <w:rPr>
                <w:rFonts w:ascii="Times New Roman" w:hAnsi="Times New Roman" w:cs="Times New Roman"/>
                <w:sz w:val="28"/>
                <w:szCs w:val="28"/>
                <w:lang w:val="uk-UA"/>
              </w:rPr>
              <w:t xml:space="preserve"> </w:t>
            </w:r>
            <w:r w:rsidR="00505714" w:rsidRPr="004A1F15">
              <w:rPr>
                <w:rFonts w:ascii="Times New Roman" w:hAnsi="Times New Roman" w:cs="Times New Roman"/>
                <w:sz w:val="28"/>
                <w:szCs w:val="28"/>
                <w:lang w:val="uk-UA"/>
              </w:rPr>
              <w:t>порушень організаторами азартних ігор законодавства у сфері організації та проведення азартних ігор</w:t>
            </w:r>
            <w:r w:rsidR="00D950B4" w:rsidRPr="004A1F15">
              <w:rPr>
                <w:rFonts w:ascii="Times New Roman" w:hAnsi="Times New Roman" w:cs="Times New Roman"/>
                <w:sz w:val="28"/>
                <w:szCs w:val="28"/>
                <w:lang w:val="uk-UA"/>
              </w:rPr>
              <w:t xml:space="preserve"> у гральних закладах</w:t>
            </w:r>
            <w:r w:rsidRPr="004A1F15">
              <w:rPr>
                <w:rFonts w:ascii="Times New Roman" w:hAnsi="Times New Roman" w:cs="Times New Roman"/>
                <w:sz w:val="28"/>
                <w:szCs w:val="28"/>
                <w:lang w:val="uk-UA"/>
              </w:rPr>
              <w:t xml:space="preserve">. </w:t>
            </w:r>
          </w:p>
          <w:p w14:paraId="2071BEA3" w14:textId="1D962F7E" w:rsidR="00DA5A96" w:rsidRPr="004A1F15" w:rsidRDefault="00DA5A96" w:rsidP="00F74744">
            <w:pPr>
              <w:spacing w:after="0" w:line="20" w:lineRule="atLeast"/>
              <w:ind w:left="127" w:right="15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lastRenderedPageBreak/>
              <w:t>Проєктом рішення закріплено чіткий порядок інспектування гральних закладів, що сприятиме покращенню стану дотримання організаторами азартних ігор вимог законодавства</w:t>
            </w:r>
            <w:r w:rsidRPr="004A1F15">
              <w:rPr>
                <w:rFonts w:ascii="Times New Roman" w:hAnsi="Times New Roman" w:cs="Times New Roman"/>
                <w:sz w:val="28"/>
                <w:szCs w:val="28"/>
                <w:lang w:val="uk-UA" w:eastAsia="uk-UA"/>
              </w:rPr>
              <w:t xml:space="preserve">, </w:t>
            </w:r>
            <w:r w:rsidR="000D72D2">
              <w:rPr>
                <w:rFonts w:ascii="Times New Roman" w:hAnsi="Times New Roman" w:cs="Times New Roman"/>
                <w:sz w:val="28"/>
                <w:szCs w:val="28"/>
                <w:lang w:val="uk-UA"/>
              </w:rPr>
              <w:t xml:space="preserve">запобіганню </w:t>
            </w:r>
            <w:r w:rsidRPr="004A1F15">
              <w:rPr>
                <w:rFonts w:ascii="Times New Roman" w:hAnsi="Times New Roman" w:cs="Times New Roman"/>
                <w:sz w:val="28"/>
                <w:szCs w:val="28"/>
                <w:lang w:val="uk-UA"/>
              </w:rPr>
              <w:t>порушен</w:t>
            </w:r>
            <w:r w:rsidR="000D72D2">
              <w:rPr>
                <w:rFonts w:ascii="Times New Roman" w:hAnsi="Times New Roman" w:cs="Times New Roman"/>
                <w:sz w:val="28"/>
                <w:szCs w:val="28"/>
                <w:lang w:val="uk-UA"/>
              </w:rPr>
              <w:t xml:space="preserve">ням </w:t>
            </w:r>
            <w:r w:rsidRPr="004A1F15">
              <w:rPr>
                <w:rFonts w:ascii="Times New Roman" w:hAnsi="Times New Roman" w:cs="Times New Roman"/>
                <w:sz w:val="28"/>
                <w:szCs w:val="28"/>
                <w:lang w:val="uk-UA"/>
              </w:rPr>
              <w:t xml:space="preserve"> вимог законодавства до початку проведення заходів державного нагляду (контролю)</w:t>
            </w:r>
            <w:r w:rsidR="000D72D2">
              <w:rPr>
                <w:rFonts w:ascii="Times New Roman" w:hAnsi="Times New Roman" w:cs="Times New Roman"/>
                <w:sz w:val="28"/>
                <w:szCs w:val="28"/>
                <w:lang w:val="uk-UA"/>
              </w:rPr>
              <w:t>.</w:t>
            </w:r>
          </w:p>
          <w:p w14:paraId="1ABD05C9" w14:textId="2A0FB569" w:rsidR="00DA5A96" w:rsidRPr="004A1F15" w:rsidRDefault="00D950B4" w:rsidP="003E7145">
            <w:pPr>
              <w:spacing w:after="0" w:line="20" w:lineRule="atLeast"/>
              <w:ind w:left="127" w:right="15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 </w:t>
            </w:r>
            <w:r w:rsidR="003D6DDA" w:rsidRPr="004A1F15">
              <w:rPr>
                <w:rFonts w:ascii="Times New Roman" w:hAnsi="Times New Roman" w:cs="Times New Roman"/>
                <w:sz w:val="28"/>
                <w:szCs w:val="28"/>
                <w:lang w:val="uk-UA" w:eastAsia="uk-UA"/>
              </w:rPr>
              <w:t xml:space="preserve">Положення проєкту </w:t>
            </w:r>
            <w:r w:rsidR="00505714" w:rsidRPr="004A1F15">
              <w:rPr>
                <w:rFonts w:ascii="Times New Roman" w:hAnsi="Times New Roman" w:cs="Times New Roman"/>
                <w:sz w:val="28"/>
                <w:szCs w:val="28"/>
                <w:lang w:val="uk-UA" w:eastAsia="uk-UA"/>
              </w:rPr>
              <w:t>рішення</w:t>
            </w:r>
            <w:r w:rsidR="003D6DDA" w:rsidRPr="004A1F15">
              <w:rPr>
                <w:rFonts w:ascii="Times New Roman" w:hAnsi="Times New Roman" w:cs="Times New Roman"/>
                <w:sz w:val="28"/>
                <w:szCs w:val="28"/>
                <w:lang w:val="uk-UA" w:eastAsia="uk-UA"/>
              </w:rPr>
              <w:t xml:space="preserve"> також спрямовані на </w:t>
            </w:r>
            <w:r w:rsidR="003D6DDA" w:rsidRPr="004A1F15">
              <w:rPr>
                <w:rFonts w:ascii="Times New Roman" w:hAnsi="Times New Roman" w:cs="Times New Roman"/>
                <w:sz w:val="28"/>
                <w:szCs w:val="28"/>
                <w:lang w:val="uk-UA"/>
              </w:rPr>
              <w:t>зменшення суспільної шкоди, пов’язаної з організацією та проведенням азартних ігор, сприяють дотриманню принципів прозорості, стабільності, відкритості, рівності, справедливості та об’єктивності під час проведення азартних ігор.</w:t>
            </w:r>
          </w:p>
        </w:tc>
      </w:tr>
    </w:tbl>
    <w:p w14:paraId="1CBA3C61" w14:textId="77777777" w:rsidR="003D6DDA" w:rsidRPr="004A1F15" w:rsidRDefault="003D6DDA" w:rsidP="003D6DDA">
      <w:pPr>
        <w:spacing w:after="0" w:line="20" w:lineRule="atLeast"/>
        <w:ind w:firstLine="708"/>
        <w:contextualSpacing/>
        <w:rPr>
          <w:rFonts w:ascii="Times New Roman" w:hAnsi="Times New Roman" w:cs="Times New Roman"/>
          <w:sz w:val="28"/>
          <w:szCs w:val="28"/>
          <w:lang w:val="uk-UA" w:eastAsia="uk-UA"/>
        </w:rPr>
      </w:pPr>
    </w:p>
    <w:p w14:paraId="2FAB0951" w14:textId="77AE9A29" w:rsidR="003D6DDA" w:rsidRPr="004A1F15" w:rsidRDefault="003D6DDA" w:rsidP="003D6DDA">
      <w:pPr>
        <w:spacing w:after="0" w:line="20" w:lineRule="atLeast"/>
        <w:ind w:firstLine="708"/>
        <w:contextualSpacing/>
        <w:rPr>
          <w:rFonts w:ascii="Times New Roman" w:hAnsi="Times New Roman" w:cs="Times New Roman"/>
          <w:b/>
          <w:sz w:val="28"/>
          <w:szCs w:val="28"/>
          <w:lang w:val="uk-UA" w:eastAsia="uk-UA"/>
        </w:rPr>
      </w:pPr>
      <w:r w:rsidRPr="004A1F15">
        <w:rPr>
          <w:rFonts w:ascii="Times New Roman" w:hAnsi="Times New Roman" w:cs="Times New Roman"/>
          <w:b/>
          <w:sz w:val="28"/>
          <w:szCs w:val="28"/>
          <w:lang w:val="uk-UA" w:eastAsia="uk-UA"/>
        </w:rPr>
        <w:t>Оцінка впливу на сферу інтересів держави</w:t>
      </w:r>
    </w:p>
    <w:p w14:paraId="005D1AFF" w14:textId="77777777" w:rsidR="00C05EF6" w:rsidRPr="004A1F15" w:rsidRDefault="00C05EF6" w:rsidP="003D6DDA">
      <w:pPr>
        <w:spacing w:after="0" w:line="20" w:lineRule="atLeast"/>
        <w:ind w:firstLine="708"/>
        <w:contextualSpacing/>
        <w:rPr>
          <w:rFonts w:ascii="Times New Roman" w:hAnsi="Times New Roman" w:cs="Times New Roman"/>
          <w:b/>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69"/>
        <w:gridCol w:w="3513"/>
        <w:gridCol w:w="4217"/>
      </w:tblGrid>
      <w:tr w:rsidR="004A1F15" w:rsidRPr="004A1F15" w14:paraId="2ADEC80E" w14:textId="77777777" w:rsidTr="00AB7CEF">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4F91251E" w14:textId="77777777" w:rsidR="003D6DDA" w:rsidRPr="004A1F15" w:rsidRDefault="003D6DDA" w:rsidP="0078001C">
            <w:pPr>
              <w:spacing w:after="0" w:line="20" w:lineRule="atLeast"/>
              <w:contextualSpacing/>
              <w:jc w:val="center"/>
              <w:rPr>
                <w:rFonts w:ascii="Times New Roman" w:hAnsi="Times New Roman" w:cs="Times New Roman"/>
                <w:b/>
                <w:bCs/>
                <w:sz w:val="28"/>
                <w:szCs w:val="28"/>
                <w:lang w:val="uk-UA"/>
              </w:rPr>
            </w:pPr>
            <w:bookmarkStart w:id="11" w:name="n119"/>
            <w:bookmarkEnd w:id="11"/>
            <w:r w:rsidRPr="004A1F15">
              <w:rPr>
                <w:rFonts w:ascii="Times New Roman" w:hAnsi="Times New Roman" w:cs="Times New Roman"/>
                <w:b/>
                <w:bCs/>
                <w:sz w:val="28"/>
                <w:szCs w:val="28"/>
                <w:lang w:val="uk-UA" w:eastAsia="uk-UA"/>
              </w:rPr>
              <w:t>Вид альтернативи</w:t>
            </w: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14:paraId="0E49CEB0" w14:textId="77777777" w:rsidR="003D6DDA" w:rsidRPr="004A1F15" w:rsidRDefault="003D6DDA" w:rsidP="0078001C">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Вигоди</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408AE0CC" w14:textId="77777777" w:rsidR="003D6DDA" w:rsidRPr="004A1F15" w:rsidRDefault="003D6DDA" w:rsidP="0078001C">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Витрати</w:t>
            </w:r>
          </w:p>
        </w:tc>
      </w:tr>
      <w:tr w:rsidR="004A1F15" w:rsidRPr="004A1F15" w14:paraId="7A525AF1" w14:textId="77777777" w:rsidTr="00AB7CEF">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3FAD81AD" w14:textId="77777777" w:rsidR="003D6DDA" w:rsidRPr="004A1F15" w:rsidRDefault="003D6DDA" w:rsidP="00505714">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Альтернатива 1</w:t>
            </w:r>
          </w:p>
          <w:p w14:paraId="7E549359" w14:textId="77777777" w:rsidR="003D6DDA" w:rsidRPr="004A1F15" w:rsidRDefault="003D6DDA" w:rsidP="002056C9">
            <w:pPr>
              <w:spacing w:after="0" w:line="20" w:lineRule="atLeast"/>
              <w:contextualSpacing/>
              <w:rPr>
                <w:rFonts w:ascii="Times New Roman" w:hAnsi="Times New Roman" w:cs="Times New Roman"/>
                <w:sz w:val="28"/>
                <w:szCs w:val="28"/>
                <w:lang w:val="uk-UA" w:eastAsia="uk-UA"/>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14:paraId="0DA5C4CE" w14:textId="77777777" w:rsidR="003D6DDA" w:rsidRPr="004A1F15" w:rsidRDefault="003D6DDA" w:rsidP="00F3342E">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Відсутні</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4C467E7E" w14:textId="665EA847" w:rsidR="005D3A7E" w:rsidRPr="004A1F15" w:rsidRDefault="00F3342E" w:rsidP="005D3A7E">
            <w:pPr>
              <w:shd w:val="clear" w:color="auto" w:fill="FFFFFF"/>
              <w:suppressAutoHyphens w:val="0"/>
              <w:spacing w:after="0" w:line="240" w:lineRule="auto"/>
              <w:ind w:left="126" w:right="130"/>
              <w:jc w:val="both"/>
              <w:rPr>
                <w:rFonts w:ascii="Times New Roman" w:eastAsia="Times New Roman" w:hAnsi="Times New Roman" w:cs="Times New Roman"/>
                <w:sz w:val="28"/>
                <w:szCs w:val="28"/>
                <w:lang w:val="uk-UA" w:eastAsia="ru-RU"/>
              </w:rPr>
            </w:pPr>
            <w:r w:rsidRPr="004A1F15">
              <w:rPr>
                <w:rFonts w:ascii="Times New Roman" w:hAnsi="Times New Roman" w:cs="Times New Roman"/>
                <w:sz w:val="28"/>
                <w:szCs w:val="28"/>
                <w:lang w:val="uk-UA" w:eastAsia="uk-UA"/>
              </w:rPr>
              <w:t>Відсутність</w:t>
            </w:r>
            <w:r w:rsidR="00794ACE" w:rsidRPr="004A1F15">
              <w:rPr>
                <w:rFonts w:ascii="Times New Roman" w:eastAsia="Times New Roman" w:hAnsi="Times New Roman" w:cs="Times New Roman"/>
                <w:sz w:val="28"/>
                <w:szCs w:val="28"/>
                <w:lang w:val="uk-UA" w:eastAsia="ru-RU"/>
              </w:rPr>
              <w:t xml:space="preserve"> </w:t>
            </w:r>
            <w:r w:rsidRPr="004A1F15">
              <w:rPr>
                <w:rFonts w:ascii="Times New Roman" w:eastAsia="Times New Roman" w:hAnsi="Times New Roman" w:cs="Times New Roman"/>
                <w:sz w:val="28"/>
                <w:szCs w:val="28"/>
                <w:lang w:val="uk-UA" w:eastAsia="ru-RU"/>
              </w:rPr>
              <w:t xml:space="preserve">порядку </w:t>
            </w:r>
            <w:r w:rsidR="00864AF0" w:rsidRPr="004A1F15">
              <w:rPr>
                <w:rFonts w:ascii="Times New Roman" w:eastAsia="Times New Roman" w:hAnsi="Times New Roman" w:cs="Times New Roman"/>
                <w:sz w:val="28"/>
                <w:szCs w:val="28"/>
                <w:lang w:val="uk-UA" w:eastAsia="ru-RU"/>
              </w:rPr>
              <w:t xml:space="preserve">застосування такого превентивного заходу, який проводитиметься з метою </w:t>
            </w:r>
            <w:r w:rsidR="00D950B4" w:rsidRPr="004A1F15">
              <w:rPr>
                <w:rFonts w:ascii="Times New Roman" w:eastAsia="Times New Roman" w:hAnsi="Times New Roman" w:cs="Times New Roman"/>
                <w:sz w:val="28"/>
                <w:szCs w:val="28"/>
                <w:lang w:val="uk-UA" w:eastAsia="ru-RU"/>
              </w:rPr>
              <w:t>запобігання вчиненн</w:t>
            </w:r>
            <w:r w:rsidR="000D72D2">
              <w:rPr>
                <w:rFonts w:ascii="Times New Roman" w:eastAsia="Times New Roman" w:hAnsi="Times New Roman" w:cs="Times New Roman"/>
                <w:sz w:val="28"/>
                <w:szCs w:val="28"/>
                <w:lang w:val="uk-UA" w:eastAsia="ru-RU"/>
              </w:rPr>
              <w:t>ю</w:t>
            </w:r>
            <w:r w:rsidR="00D950B4" w:rsidRPr="004A1F15">
              <w:rPr>
                <w:rFonts w:ascii="Times New Roman" w:eastAsia="Times New Roman" w:hAnsi="Times New Roman" w:cs="Times New Roman"/>
                <w:sz w:val="28"/>
                <w:szCs w:val="28"/>
                <w:lang w:val="uk-UA" w:eastAsia="ru-RU"/>
              </w:rPr>
              <w:t xml:space="preserve"> </w:t>
            </w:r>
            <w:r w:rsidR="00864AF0" w:rsidRPr="004A1F15">
              <w:rPr>
                <w:rFonts w:ascii="Times New Roman" w:eastAsia="Times New Roman" w:hAnsi="Times New Roman" w:cs="Times New Roman"/>
                <w:sz w:val="28"/>
                <w:szCs w:val="28"/>
                <w:lang w:val="uk-UA" w:eastAsia="ru-RU"/>
              </w:rPr>
              <w:t>порушень організаторами азартних ігор законодавства у сфері організації та проведення азартних ігор з наданням рекомендацій щодо їх усунення</w:t>
            </w:r>
            <w:r w:rsidR="00A319A4" w:rsidRPr="004A1F15">
              <w:rPr>
                <w:rFonts w:ascii="Times New Roman" w:eastAsia="Times New Roman" w:hAnsi="Times New Roman" w:cs="Times New Roman"/>
                <w:sz w:val="28"/>
                <w:szCs w:val="28"/>
                <w:lang w:val="uk-UA" w:eastAsia="ru-RU"/>
              </w:rPr>
              <w:t xml:space="preserve">, </w:t>
            </w:r>
            <w:r w:rsidR="00D950B4" w:rsidRPr="004A1F15">
              <w:rPr>
                <w:rFonts w:ascii="Times New Roman" w:eastAsia="Times New Roman" w:hAnsi="Times New Roman" w:cs="Times New Roman"/>
                <w:sz w:val="28"/>
                <w:szCs w:val="28"/>
                <w:lang w:val="uk-UA" w:eastAsia="ru-RU"/>
              </w:rPr>
              <w:t xml:space="preserve"> </w:t>
            </w:r>
            <w:r w:rsidR="00340388" w:rsidRPr="004A1F15">
              <w:rPr>
                <w:rFonts w:ascii="Times New Roman" w:eastAsia="Times New Roman" w:hAnsi="Times New Roman" w:cs="Times New Roman"/>
                <w:sz w:val="28"/>
                <w:szCs w:val="28"/>
                <w:lang w:val="uk-UA" w:eastAsia="ru-RU"/>
              </w:rPr>
              <w:t xml:space="preserve">може призвести до </w:t>
            </w:r>
            <w:r w:rsidR="008F65F5" w:rsidRPr="004A1F15">
              <w:rPr>
                <w:rFonts w:ascii="Times New Roman" w:eastAsia="Times New Roman" w:hAnsi="Times New Roman" w:cs="Times New Roman"/>
                <w:sz w:val="28"/>
                <w:szCs w:val="28"/>
                <w:lang w:val="uk-UA" w:eastAsia="ru-RU"/>
              </w:rPr>
              <w:t>не</w:t>
            </w:r>
            <w:r w:rsidR="00864AF0" w:rsidRPr="004A1F15">
              <w:rPr>
                <w:rFonts w:ascii="Times New Roman" w:eastAsia="Times New Roman" w:hAnsi="Times New Roman" w:cs="Times New Roman"/>
                <w:sz w:val="28"/>
                <w:szCs w:val="28"/>
                <w:lang w:val="uk-UA" w:eastAsia="ru-RU"/>
              </w:rPr>
              <w:t>дотримання організаторами азартних ігор вимог законодавства та, як наслідок, зменшення рівня захисту прав та інтересів гравців.</w:t>
            </w:r>
          </w:p>
          <w:p w14:paraId="48C9A1D6" w14:textId="036EA874" w:rsidR="005D3A7E" w:rsidRPr="004A1F15" w:rsidRDefault="000D72D2" w:rsidP="00A319A4">
            <w:pPr>
              <w:shd w:val="clear" w:color="auto" w:fill="FFFFFF"/>
              <w:suppressAutoHyphens w:val="0"/>
              <w:spacing w:after="0" w:line="240" w:lineRule="auto"/>
              <w:ind w:left="126" w:right="13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У</w:t>
            </w:r>
            <w:r w:rsidR="00A319A4" w:rsidRPr="004A1F15">
              <w:rPr>
                <w:rFonts w:ascii="Times New Roman" w:eastAsia="Times New Roman" w:hAnsi="Times New Roman" w:cs="Times New Roman"/>
                <w:sz w:val="28"/>
                <w:szCs w:val="28"/>
                <w:lang w:val="uk-UA" w:eastAsia="ru-RU"/>
              </w:rPr>
              <w:t xml:space="preserve"> законодавстві в</w:t>
            </w:r>
            <w:r w:rsidR="005D3A7E" w:rsidRPr="004A1F15">
              <w:rPr>
                <w:rFonts w:ascii="Times New Roman" w:eastAsia="Times New Roman" w:hAnsi="Times New Roman" w:cs="Times New Roman"/>
                <w:sz w:val="28"/>
                <w:szCs w:val="28"/>
                <w:lang w:val="uk-UA" w:eastAsia="ru-RU"/>
              </w:rPr>
              <w:t>ідсутні</w:t>
            </w:r>
            <w:r w:rsidR="00A319A4" w:rsidRPr="004A1F15">
              <w:rPr>
                <w:rFonts w:ascii="Times New Roman" w:eastAsia="Times New Roman" w:hAnsi="Times New Roman" w:cs="Times New Roman"/>
                <w:sz w:val="28"/>
                <w:szCs w:val="28"/>
                <w:lang w:val="uk-UA" w:eastAsia="ru-RU"/>
              </w:rPr>
              <w:t>й</w:t>
            </w:r>
            <w:r w:rsidR="005D3A7E" w:rsidRPr="004A1F15">
              <w:rPr>
                <w:rFonts w:ascii="Times New Roman" w:eastAsia="Times New Roman" w:hAnsi="Times New Roman" w:cs="Times New Roman"/>
                <w:sz w:val="28"/>
                <w:szCs w:val="28"/>
                <w:lang w:val="uk-UA" w:eastAsia="ru-RU"/>
              </w:rPr>
              <w:t xml:space="preserve"> інструмент</w:t>
            </w:r>
            <w:r w:rsidR="00DA5A96" w:rsidRPr="004A1F15">
              <w:rPr>
                <w:rFonts w:ascii="Times New Roman" w:eastAsia="Times New Roman" w:hAnsi="Times New Roman" w:cs="Times New Roman"/>
                <w:sz w:val="28"/>
                <w:szCs w:val="28"/>
                <w:lang w:val="uk-UA" w:eastAsia="ru-RU"/>
              </w:rPr>
              <w:t xml:space="preserve"> регулювання </w:t>
            </w:r>
            <w:r w:rsidR="005D3A7E" w:rsidRPr="004A1F15">
              <w:rPr>
                <w:rFonts w:ascii="Times New Roman" w:eastAsia="Times New Roman" w:hAnsi="Times New Roman" w:cs="Times New Roman"/>
                <w:sz w:val="28"/>
                <w:szCs w:val="28"/>
                <w:lang w:val="uk-UA" w:eastAsia="ru-RU"/>
              </w:rPr>
              <w:t xml:space="preserve">щодо  </w:t>
            </w:r>
            <w:r>
              <w:rPr>
                <w:rFonts w:ascii="Times New Roman" w:eastAsia="Times New Roman" w:hAnsi="Times New Roman" w:cs="Times New Roman"/>
                <w:sz w:val="28"/>
                <w:szCs w:val="28"/>
                <w:lang w:val="uk-UA" w:eastAsia="ru-RU"/>
              </w:rPr>
              <w:t xml:space="preserve">запобігання </w:t>
            </w:r>
            <w:r w:rsidR="005D3A7E" w:rsidRPr="004A1F15">
              <w:rPr>
                <w:rFonts w:ascii="Times New Roman" w:eastAsia="Times New Roman" w:hAnsi="Times New Roman" w:cs="Times New Roman"/>
                <w:sz w:val="28"/>
                <w:szCs w:val="28"/>
                <w:lang w:val="uk-UA" w:eastAsia="ru-RU"/>
              </w:rPr>
              <w:t>можливи</w:t>
            </w:r>
            <w:r>
              <w:rPr>
                <w:rFonts w:ascii="Times New Roman" w:eastAsia="Times New Roman" w:hAnsi="Times New Roman" w:cs="Times New Roman"/>
                <w:sz w:val="28"/>
                <w:szCs w:val="28"/>
                <w:lang w:val="uk-UA" w:eastAsia="ru-RU"/>
              </w:rPr>
              <w:t>м</w:t>
            </w:r>
            <w:r w:rsidR="005D3A7E" w:rsidRPr="004A1F15">
              <w:rPr>
                <w:rFonts w:ascii="Times New Roman" w:eastAsia="Times New Roman" w:hAnsi="Times New Roman" w:cs="Times New Roman"/>
                <w:sz w:val="28"/>
                <w:szCs w:val="28"/>
                <w:lang w:val="uk-UA" w:eastAsia="ru-RU"/>
              </w:rPr>
              <w:t xml:space="preserve"> порушен</w:t>
            </w:r>
            <w:r>
              <w:rPr>
                <w:rFonts w:ascii="Times New Roman" w:eastAsia="Times New Roman" w:hAnsi="Times New Roman" w:cs="Times New Roman"/>
                <w:sz w:val="28"/>
                <w:szCs w:val="28"/>
                <w:lang w:val="uk-UA" w:eastAsia="ru-RU"/>
              </w:rPr>
              <w:t>ням</w:t>
            </w:r>
            <w:r w:rsidR="005D3A7E" w:rsidRPr="004A1F15">
              <w:rPr>
                <w:rFonts w:ascii="Times New Roman" w:eastAsia="Times New Roman" w:hAnsi="Times New Roman" w:cs="Times New Roman"/>
                <w:sz w:val="28"/>
                <w:szCs w:val="28"/>
                <w:lang w:val="uk-UA" w:eastAsia="ru-RU"/>
              </w:rPr>
              <w:t xml:space="preserve"> вимог законодавства у сфері азартних ігор у гральних закладах до початку проведення заходів державного нагляду (контролю) без застосування відповідних санкцій. </w:t>
            </w:r>
          </w:p>
        </w:tc>
      </w:tr>
      <w:tr w:rsidR="003D6DDA" w:rsidRPr="004A1F15" w14:paraId="2383928F" w14:textId="77777777" w:rsidTr="00AB7CEF">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4477C557" w14:textId="77777777" w:rsidR="003D6DDA" w:rsidRPr="004A1F15" w:rsidRDefault="003D6DDA" w:rsidP="00505714">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Альтернатива 2</w:t>
            </w:r>
          </w:p>
          <w:p w14:paraId="41DA62C3" w14:textId="77777777" w:rsidR="003D6DDA" w:rsidRPr="004A1F15" w:rsidRDefault="003D6DDA" w:rsidP="002056C9">
            <w:pPr>
              <w:spacing w:after="0" w:line="20" w:lineRule="atLeast"/>
              <w:contextualSpacing/>
              <w:rPr>
                <w:rFonts w:ascii="Times New Roman" w:hAnsi="Times New Roman" w:cs="Times New Roman"/>
                <w:sz w:val="28"/>
                <w:szCs w:val="28"/>
                <w:lang w:val="uk-UA" w:eastAsia="uk-UA"/>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tcPr>
          <w:p w14:paraId="71C2C7E7" w14:textId="77777777" w:rsidR="00F3342E" w:rsidRPr="004A1F15" w:rsidRDefault="003D6DDA" w:rsidP="008E5711">
            <w:pPr>
              <w:spacing w:after="0" w:line="20" w:lineRule="atLeast"/>
              <w:ind w:left="147" w:right="127" w:firstLine="19"/>
              <w:contextualSpacing/>
              <w:jc w:val="both"/>
              <w:rPr>
                <w:rFonts w:ascii="Times New Roman" w:hAnsi="Times New Roman" w:cs="Times New Roman"/>
                <w:iCs/>
                <w:sz w:val="28"/>
                <w:szCs w:val="28"/>
                <w:lang w:val="uk-UA"/>
              </w:rPr>
            </w:pPr>
            <w:r w:rsidRPr="004A1F15">
              <w:rPr>
                <w:rFonts w:ascii="Times New Roman" w:hAnsi="Times New Roman" w:cs="Times New Roman"/>
                <w:iCs/>
                <w:sz w:val="28"/>
                <w:szCs w:val="28"/>
                <w:lang w:val="uk-UA"/>
              </w:rPr>
              <w:t>Прийняття регуляторного акта забезпечить</w:t>
            </w:r>
            <w:r w:rsidR="00CF6A79" w:rsidRPr="004A1F15">
              <w:rPr>
                <w:rFonts w:ascii="Times New Roman" w:hAnsi="Times New Roman" w:cs="Times New Roman"/>
                <w:iCs/>
                <w:sz w:val="28"/>
                <w:szCs w:val="28"/>
                <w:lang w:val="uk-UA"/>
              </w:rPr>
              <w:t xml:space="preserve">: </w:t>
            </w:r>
          </w:p>
          <w:p w14:paraId="789956A5" w14:textId="4750A908" w:rsidR="00F3342E" w:rsidRPr="004A1F15" w:rsidRDefault="00794ACE" w:rsidP="008E5711">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4A1F15">
              <w:rPr>
                <w:rFonts w:ascii="Times New Roman" w:hAnsi="Times New Roman" w:cs="Times New Roman"/>
                <w:iCs/>
                <w:sz w:val="28"/>
                <w:szCs w:val="28"/>
                <w:lang w:val="uk-UA"/>
              </w:rPr>
              <w:t xml:space="preserve">виконання вимог </w:t>
            </w:r>
            <w:r w:rsidRPr="004A1F15">
              <w:rPr>
                <w:rFonts w:ascii="Times New Roman" w:hAnsi="Times New Roman" w:cs="Times New Roman"/>
                <w:sz w:val="28"/>
                <w:szCs w:val="28"/>
                <w:lang w:val="uk-UA"/>
              </w:rPr>
              <w:t xml:space="preserve"> Закону;</w:t>
            </w:r>
          </w:p>
          <w:p w14:paraId="1CA21F18" w14:textId="285F04F8" w:rsidR="00F3342E" w:rsidRPr="004A1F15" w:rsidRDefault="000950AB" w:rsidP="008E5711">
            <w:pPr>
              <w:pStyle w:val="a9"/>
              <w:numPr>
                <w:ilvl w:val="0"/>
                <w:numId w:val="9"/>
              </w:numPr>
              <w:tabs>
                <w:tab w:val="left" w:pos="430"/>
              </w:tabs>
              <w:spacing w:after="0" w:line="20" w:lineRule="atLeast"/>
              <w:ind w:left="147" w:right="127" w:firstLine="19"/>
              <w:jc w:val="both"/>
              <w:rPr>
                <w:rFonts w:ascii="Times New Roman" w:hAnsi="Times New Roman" w:cs="Times New Roman"/>
                <w:iCs/>
                <w:sz w:val="28"/>
                <w:szCs w:val="28"/>
                <w:lang w:val="uk-UA"/>
              </w:rPr>
            </w:pPr>
            <w:r w:rsidRPr="004A1F15">
              <w:rPr>
                <w:rFonts w:ascii="Times New Roman" w:hAnsi="Times New Roman" w:cs="Times New Roman"/>
                <w:iCs/>
                <w:sz w:val="28"/>
                <w:szCs w:val="28"/>
                <w:lang w:val="uk-UA"/>
              </w:rPr>
              <w:t>запобіганн</w:t>
            </w:r>
            <w:r w:rsidR="00A319A4" w:rsidRPr="004A1F15">
              <w:rPr>
                <w:rFonts w:ascii="Times New Roman" w:hAnsi="Times New Roman" w:cs="Times New Roman"/>
                <w:iCs/>
                <w:sz w:val="28"/>
                <w:szCs w:val="28"/>
                <w:lang w:val="uk-UA"/>
              </w:rPr>
              <w:t>я</w:t>
            </w:r>
            <w:r w:rsidRPr="004A1F15">
              <w:rPr>
                <w:rFonts w:ascii="Times New Roman" w:hAnsi="Times New Roman" w:cs="Times New Roman"/>
                <w:iCs/>
                <w:sz w:val="28"/>
                <w:szCs w:val="28"/>
                <w:lang w:val="uk-UA"/>
              </w:rPr>
              <w:t xml:space="preserve"> вчиненн</w:t>
            </w:r>
            <w:r w:rsidR="000D72D2">
              <w:rPr>
                <w:rFonts w:ascii="Times New Roman" w:hAnsi="Times New Roman" w:cs="Times New Roman"/>
                <w:iCs/>
                <w:sz w:val="28"/>
                <w:szCs w:val="28"/>
                <w:lang w:val="uk-UA"/>
              </w:rPr>
              <w:t>ю</w:t>
            </w:r>
            <w:r w:rsidRPr="004A1F15">
              <w:rPr>
                <w:rFonts w:ascii="Times New Roman" w:hAnsi="Times New Roman" w:cs="Times New Roman"/>
                <w:iCs/>
                <w:sz w:val="28"/>
                <w:szCs w:val="28"/>
                <w:lang w:val="uk-UA"/>
              </w:rPr>
              <w:t xml:space="preserve"> </w:t>
            </w:r>
            <w:r w:rsidR="008E5711" w:rsidRPr="004A1F15">
              <w:rPr>
                <w:rFonts w:ascii="Times New Roman" w:hAnsi="Times New Roman" w:cs="Times New Roman"/>
                <w:iCs/>
                <w:sz w:val="28"/>
                <w:szCs w:val="28"/>
                <w:lang w:val="uk-UA"/>
              </w:rPr>
              <w:t xml:space="preserve"> порушень організаторами азартних ігор </w:t>
            </w:r>
            <w:r w:rsidRPr="004A1F15">
              <w:rPr>
                <w:rFonts w:ascii="Times New Roman" w:hAnsi="Times New Roman" w:cs="Times New Roman"/>
                <w:iCs/>
                <w:sz w:val="28"/>
                <w:szCs w:val="28"/>
                <w:lang w:val="uk-UA"/>
              </w:rPr>
              <w:t xml:space="preserve">вимог </w:t>
            </w:r>
            <w:r w:rsidR="008E5711" w:rsidRPr="004A1F15">
              <w:rPr>
                <w:rFonts w:ascii="Times New Roman" w:hAnsi="Times New Roman" w:cs="Times New Roman"/>
                <w:iCs/>
                <w:sz w:val="28"/>
                <w:szCs w:val="28"/>
                <w:lang w:val="uk-UA"/>
              </w:rPr>
              <w:t>законодавства у сфері організації та проведення азартних ігор</w:t>
            </w:r>
            <w:r w:rsidR="00CF6A79" w:rsidRPr="004A1F15">
              <w:rPr>
                <w:rFonts w:ascii="Times New Roman" w:hAnsi="Times New Roman" w:cs="Times New Roman"/>
                <w:sz w:val="28"/>
                <w:szCs w:val="28"/>
                <w:lang w:val="uk-UA" w:eastAsia="uk-UA"/>
              </w:rPr>
              <w:t>;</w:t>
            </w:r>
            <w:r w:rsidR="003D6DDA" w:rsidRPr="004A1F15">
              <w:rPr>
                <w:rFonts w:ascii="Times New Roman" w:hAnsi="Times New Roman" w:cs="Times New Roman"/>
                <w:iCs/>
                <w:sz w:val="28"/>
                <w:szCs w:val="28"/>
                <w:lang w:val="uk-UA"/>
              </w:rPr>
              <w:t xml:space="preserve"> </w:t>
            </w:r>
          </w:p>
          <w:p w14:paraId="0889AE38" w14:textId="77777777" w:rsidR="00AE3883" w:rsidRPr="004A1F15" w:rsidRDefault="00F3342E" w:rsidP="008E5711">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підвищення рівня дотримання організаторами азартних ігор вимог законодавства</w:t>
            </w:r>
            <w:r w:rsidR="00AE3883" w:rsidRPr="004A1F15">
              <w:rPr>
                <w:rFonts w:ascii="Times New Roman" w:hAnsi="Times New Roman" w:cs="Times New Roman"/>
                <w:sz w:val="28"/>
                <w:szCs w:val="28"/>
                <w:lang w:val="uk-UA"/>
              </w:rPr>
              <w:t>;</w:t>
            </w:r>
          </w:p>
          <w:p w14:paraId="4476862F" w14:textId="138CDB5D" w:rsidR="003D6DDA" w:rsidRPr="004A1F15" w:rsidRDefault="008E5711" w:rsidP="008E5711">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зменшення суспільної шкоди, пов’язаної з організацією та проведенням азартних ігор, підвищення рівня захисту прав та інтересів гравців</w:t>
            </w:r>
            <w:r w:rsidR="00CF6A79" w:rsidRPr="004A1F15">
              <w:rPr>
                <w:rFonts w:ascii="Times New Roman" w:hAnsi="Times New Roman" w:cs="Times New Roman"/>
                <w:sz w:val="28"/>
                <w:szCs w:val="28"/>
                <w:lang w:val="uk-UA"/>
              </w:rPr>
              <w:t>.</w:t>
            </w:r>
          </w:p>
        </w:tc>
        <w:tc>
          <w:tcPr>
            <w:tcW w:w="4217" w:type="dxa"/>
            <w:tcBorders>
              <w:top w:val="single" w:sz="4" w:space="0" w:color="000000"/>
              <w:left w:val="single" w:sz="4" w:space="0" w:color="000000"/>
              <w:bottom w:val="single" w:sz="4" w:space="0" w:color="000000"/>
              <w:right w:val="single" w:sz="4" w:space="0" w:color="000000"/>
            </w:tcBorders>
            <w:shd w:val="clear" w:color="auto" w:fill="auto"/>
          </w:tcPr>
          <w:p w14:paraId="16033397" w14:textId="6E29011B" w:rsidR="003D6DDA" w:rsidRPr="004A1F15" w:rsidRDefault="008E5711"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А</w:t>
            </w:r>
            <w:r w:rsidR="00397D6F" w:rsidRPr="004A1F15">
              <w:rPr>
                <w:rFonts w:ascii="Times New Roman" w:hAnsi="Times New Roman" w:cs="Times New Roman"/>
                <w:sz w:val="28"/>
                <w:szCs w:val="28"/>
                <w:lang w:val="uk-UA" w:eastAsia="uk-UA"/>
              </w:rPr>
              <w:t xml:space="preserve">дміністративні витрати на </w:t>
            </w:r>
            <w:r w:rsidRPr="004A1F15">
              <w:rPr>
                <w:rFonts w:ascii="Times New Roman" w:hAnsi="Times New Roman" w:cs="Times New Roman"/>
                <w:sz w:val="28"/>
                <w:szCs w:val="28"/>
                <w:lang w:val="uk-UA" w:eastAsia="uk-UA"/>
              </w:rPr>
              <w:t>здійснення КРАІЛ інспектування гральних закладів с</w:t>
            </w:r>
            <w:r w:rsidR="000D72D2">
              <w:rPr>
                <w:rFonts w:ascii="Times New Roman" w:hAnsi="Times New Roman" w:cs="Times New Roman"/>
                <w:sz w:val="28"/>
                <w:szCs w:val="28"/>
                <w:lang w:val="uk-UA" w:eastAsia="uk-UA"/>
              </w:rPr>
              <w:t>тановитимуть</w:t>
            </w:r>
            <w:r w:rsidR="00397D6F" w:rsidRPr="004A1F15">
              <w:rPr>
                <w:rFonts w:ascii="Times New Roman" w:hAnsi="Times New Roman" w:cs="Times New Roman"/>
                <w:sz w:val="28"/>
                <w:szCs w:val="28"/>
                <w:lang w:val="uk-UA" w:eastAsia="uk-UA"/>
              </w:rPr>
              <w:t xml:space="preserve"> </w:t>
            </w:r>
            <w:r w:rsidR="00AB7CEF" w:rsidRPr="004A1F15">
              <w:rPr>
                <w:rFonts w:ascii="Times New Roman" w:hAnsi="Times New Roman" w:cs="Times New Roman"/>
                <w:sz w:val="28"/>
                <w:szCs w:val="28"/>
                <w:lang w:val="uk-UA" w:eastAsia="uk-UA"/>
              </w:rPr>
              <w:t xml:space="preserve">орієнтовно </w:t>
            </w:r>
            <w:r w:rsidR="00AB767B">
              <w:rPr>
                <w:rFonts w:ascii="Times New Roman" w:eastAsia="Times New Roman" w:hAnsi="Times New Roman" w:cs="Times New Roman"/>
                <w:sz w:val="28"/>
                <w:szCs w:val="28"/>
                <w:lang w:val="uk-UA" w:eastAsia="uk-UA"/>
              </w:rPr>
              <w:t>500149,60</w:t>
            </w:r>
            <w:r w:rsidR="00D616AD" w:rsidRPr="004A1F15">
              <w:rPr>
                <w:rFonts w:ascii="Times New Roman" w:hAnsi="Times New Roman" w:cs="Times New Roman"/>
                <w:sz w:val="28"/>
                <w:szCs w:val="28"/>
                <w:lang w:val="uk-UA"/>
              </w:rPr>
              <w:t xml:space="preserve"> </w:t>
            </w:r>
            <w:r w:rsidR="00AB7CEF" w:rsidRPr="004A1F15">
              <w:rPr>
                <w:rFonts w:ascii="Times New Roman" w:hAnsi="Times New Roman" w:cs="Times New Roman"/>
                <w:sz w:val="28"/>
                <w:szCs w:val="28"/>
                <w:lang w:val="uk-UA"/>
              </w:rPr>
              <w:t>грн</w:t>
            </w:r>
            <w:r w:rsidR="00AB7CEF"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 xml:space="preserve">за умови проведення інспектування </w:t>
            </w:r>
            <w:r w:rsidR="000D72D2">
              <w:rPr>
                <w:rFonts w:ascii="Times New Roman" w:hAnsi="Times New Roman" w:cs="Times New Roman"/>
                <w:sz w:val="28"/>
                <w:szCs w:val="28"/>
                <w:lang w:val="uk-UA" w:eastAsia="uk-UA"/>
              </w:rPr>
              <w:t>в</w:t>
            </w:r>
            <w:r w:rsidRPr="004A1F15">
              <w:rPr>
                <w:rFonts w:ascii="Times New Roman" w:hAnsi="Times New Roman" w:cs="Times New Roman"/>
                <w:sz w:val="28"/>
                <w:szCs w:val="28"/>
                <w:lang w:val="uk-UA" w:eastAsia="uk-UA"/>
              </w:rPr>
              <w:t>сіх наземних гральних закладів у перший рік дії регулювання.</w:t>
            </w:r>
          </w:p>
          <w:p w14:paraId="129271C7" w14:textId="1E33A104" w:rsidR="00397D6F" w:rsidRPr="004A1F15" w:rsidRDefault="00397D6F"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Зазначені видатки складаються з витрат на оплату праці </w:t>
            </w:r>
            <w:r w:rsidR="00C16BB0" w:rsidRPr="004A1F15">
              <w:rPr>
                <w:rFonts w:ascii="Times New Roman" w:hAnsi="Times New Roman" w:cs="Times New Roman"/>
                <w:sz w:val="28"/>
                <w:szCs w:val="28"/>
                <w:lang w:val="uk-UA" w:eastAsia="uk-UA"/>
              </w:rPr>
              <w:t xml:space="preserve">працівників </w:t>
            </w:r>
            <w:r w:rsidRPr="004A1F15">
              <w:rPr>
                <w:rFonts w:ascii="Times New Roman" w:hAnsi="Times New Roman" w:cs="Times New Roman"/>
                <w:sz w:val="28"/>
                <w:szCs w:val="28"/>
                <w:lang w:val="uk-UA" w:eastAsia="uk-UA"/>
              </w:rPr>
              <w:t>КРАІЛ та будуть здійснюватис</w:t>
            </w:r>
            <w:r w:rsidR="000D72D2">
              <w:rPr>
                <w:rFonts w:ascii="Times New Roman" w:hAnsi="Times New Roman" w:cs="Times New Roman"/>
                <w:sz w:val="28"/>
                <w:szCs w:val="28"/>
                <w:lang w:val="uk-UA" w:eastAsia="uk-UA"/>
              </w:rPr>
              <w:t>я</w:t>
            </w:r>
            <w:r w:rsidRPr="004A1F15">
              <w:rPr>
                <w:rFonts w:ascii="Times New Roman" w:hAnsi="Times New Roman" w:cs="Times New Roman"/>
                <w:sz w:val="28"/>
                <w:szCs w:val="28"/>
                <w:lang w:val="uk-UA" w:eastAsia="uk-UA"/>
              </w:rPr>
              <w:t xml:space="preserve"> в межах бюджетних призначень на функціонування КРАІЛ.</w:t>
            </w:r>
          </w:p>
          <w:p w14:paraId="1206A20D" w14:textId="11FA89AE" w:rsidR="00397D6F" w:rsidRPr="004A1F15" w:rsidRDefault="00CE4101" w:rsidP="00AE3883">
            <w:pPr>
              <w:spacing w:after="0" w:line="20" w:lineRule="atLeast"/>
              <w:ind w:left="56" w:right="130" w:firstLine="19"/>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Необхідність у д</w:t>
            </w:r>
            <w:r w:rsidR="00397D6F" w:rsidRPr="004A1F15">
              <w:rPr>
                <w:rFonts w:ascii="Times New Roman" w:hAnsi="Times New Roman" w:cs="Times New Roman"/>
                <w:sz w:val="28"/>
                <w:szCs w:val="28"/>
                <w:lang w:val="uk-UA" w:eastAsia="uk-UA"/>
              </w:rPr>
              <w:t>одатков</w:t>
            </w:r>
            <w:r w:rsidRPr="004A1F15">
              <w:rPr>
                <w:rFonts w:ascii="Times New Roman" w:hAnsi="Times New Roman" w:cs="Times New Roman"/>
                <w:sz w:val="28"/>
                <w:szCs w:val="28"/>
                <w:lang w:val="uk-UA" w:eastAsia="uk-UA"/>
              </w:rPr>
              <w:t>ому</w:t>
            </w:r>
            <w:r w:rsidR="00397D6F" w:rsidRPr="004A1F15">
              <w:rPr>
                <w:rFonts w:ascii="Times New Roman" w:hAnsi="Times New Roman" w:cs="Times New Roman"/>
                <w:sz w:val="28"/>
                <w:szCs w:val="28"/>
                <w:lang w:val="uk-UA" w:eastAsia="uk-UA"/>
              </w:rPr>
              <w:t xml:space="preserve"> виділенн</w:t>
            </w:r>
            <w:r w:rsidRPr="004A1F15">
              <w:rPr>
                <w:rFonts w:ascii="Times New Roman" w:hAnsi="Times New Roman" w:cs="Times New Roman"/>
                <w:sz w:val="28"/>
                <w:szCs w:val="28"/>
                <w:lang w:val="uk-UA" w:eastAsia="uk-UA"/>
              </w:rPr>
              <w:t>і</w:t>
            </w:r>
            <w:r w:rsidR="00397D6F" w:rsidRPr="004A1F15">
              <w:rPr>
                <w:rFonts w:ascii="Times New Roman" w:hAnsi="Times New Roman" w:cs="Times New Roman"/>
                <w:sz w:val="28"/>
                <w:szCs w:val="28"/>
                <w:lang w:val="uk-UA" w:eastAsia="uk-UA"/>
              </w:rPr>
              <w:t xml:space="preserve"> коштів з державного бюджету </w:t>
            </w:r>
            <w:r w:rsidRPr="004A1F15">
              <w:rPr>
                <w:rFonts w:ascii="Times New Roman" w:hAnsi="Times New Roman" w:cs="Times New Roman"/>
                <w:sz w:val="28"/>
                <w:szCs w:val="28"/>
                <w:lang w:val="uk-UA" w:eastAsia="uk-UA"/>
              </w:rPr>
              <w:t>відсутня</w:t>
            </w:r>
            <w:r w:rsidR="00397D6F" w:rsidRPr="004A1F15">
              <w:rPr>
                <w:rFonts w:ascii="Times New Roman" w:hAnsi="Times New Roman" w:cs="Times New Roman"/>
                <w:sz w:val="28"/>
                <w:szCs w:val="28"/>
                <w:lang w:val="uk-UA" w:eastAsia="uk-UA"/>
              </w:rPr>
              <w:t>.</w:t>
            </w:r>
          </w:p>
        </w:tc>
      </w:tr>
    </w:tbl>
    <w:p w14:paraId="099A3685" w14:textId="24ED4BE0" w:rsidR="003D6DDA" w:rsidRPr="004A1F15"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2" w:name="n121"/>
      <w:bookmarkStart w:id="13" w:name="n120"/>
      <w:bookmarkEnd w:id="12"/>
      <w:bookmarkEnd w:id="13"/>
    </w:p>
    <w:p w14:paraId="7C2A3320" w14:textId="77777777" w:rsidR="003D6DDA" w:rsidRPr="004A1F15" w:rsidRDefault="003D6DDA" w:rsidP="003D6DDA">
      <w:pPr>
        <w:spacing w:after="0" w:line="20" w:lineRule="atLeast"/>
        <w:ind w:firstLine="708"/>
        <w:contextualSpacing/>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Оцінка впливу на сферу інтересів громадян</w:t>
      </w:r>
    </w:p>
    <w:p w14:paraId="77F086B0" w14:textId="77777777" w:rsidR="00C05EF6" w:rsidRPr="004A1F15" w:rsidRDefault="00C05EF6" w:rsidP="003D6DDA">
      <w:pPr>
        <w:spacing w:after="0" w:line="20" w:lineRule="atLeast"/>
        <w:ind w:firstLine="708"/>
        <w:contextualSpacing/>
        <w:jc w:val="both"/>
        <w:rPr>
          <w:rFonts w:ascii="Times New Roman" w:hAnsi="Times New Roman" w:cs="Times New Roman"/>
          <w:sz w:val="12"/>
          <w:szCs w:val="12"/>
          <w:lang w:val="uk-UA"/>
        </w:rPr>
      </w:pPr>
    </w:p>
    <w:p w14:paraId="79F85645" w14:textId="21C961E5" w:rsidR="003D6DDA" w:rsidRPr="004A1F15" w:rsidRDefault="00981FC4" w:rsidP="003D6DDA">
      <w:pPr>
        <w:spacing w:after="0" w:line="20" w:lineRule="atLeast"/>
        <w:ind w:firstLine="708"/>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Про</w:t>
      </w:r>
      <w:r w:rsidR="00583DF3" w:rsidRPr="004A1F15">
        <w:rPr>
          <w:rFonts w:ascii="Times New Roman" w:hAnsi="Times New Roman" w:cs="Times New Roman"/>
          <w:sz w:val="28"/>
          <w:szCs w:val="28"/>
          <w:lang w:val="uk-UA"/>
        </w:rPr>
        <w:t>є</w:t>
      </w:r>
      <w:r w:rsidRPr="004A1F15">
        <w:rPr>
          <w:rFonts w:ascii="Times New Roman" w:hAnsi="Times New Roman" w:cs="Times New Roman"/>
          <w:sz w:val="28"/>
          <w:szCs w:val="28"/>
          <w:lang w:val="uk-UA"/>
        </w:rPr>
        <w:t xml:space="preserve">кт </w:t>
      </w:r>
      <w:r w:rsidR="00583DF3" w:rsidRPr="004A1F15">
        <w:rPr>
          <w:rFonts w:ascii="Times New Roman" w:hAnsi="Times New Roman" w:cs="Times New Roman"/>
          <w:sz w:val="28"/>
          <w:szCs w:val="28"/>
          <w:lang w:val="uk-UA"/>
        </w:rPr>
        <w:t>рішення</w:t>
      </w:r>
      <w:r w:rsidRPr="004A1F15">
        <w:rPr>
          <w:rFonts w:ascii="Times New Roman" w:hAnsi="Times New Roman" w:cs="Times New Roman"/>
          <w:sz w:val="28"/>
          <w:szCs w:val="28"/>
          <w:lang w:val="uk-UA"/>
        </w:rPr>
        <w:t xml:space="preserve"> врегульовує </w:t>
      </w:r>
      <w:r w:rsidR="009B0EEF" w:rsidRPr="004A1F15">
        <w:rPr>
          <w:rFonts w:ascii="Times New Roman" w:hAnsi="Times New Roman" w:cs="Times New Roman"/>
          <w:sz w:val="28"/>
          <w:szCs w:val="28"/>
          <w:lang w:val="uk-UA"/>
        </w:rPr>
        <w:t>порядок інспектування гральних закладів, а також права та обов’язки організатора азартних ігор та уповноважених осіб КРАІЛ</w:t>
      </w:r>
      <w:r w:rsidRPr="004A1F15">
        <w:rPr>
          <w:rFonts w:ascii="Times New Roman" w:hAnsi="Times New Roman" w:cs="Times New Roman"/>
          <w:sz w:val="28"/>
          <w:szCs w:val="28"/>
          <w:lang w:val="uk-UA"/>
        </w:rPr>
        <w:t>. Дія порядку не поширюється на інтереси громадян</w:t>
      </w:r>
      <w:r w:rsidR="003D6DDA" w:rsidRPr="004A1F15">
        <w:rPr>
          <w:rFonts w:ascii="Times New Roman" w:hAnsi="Times New Roman" w:cs="Times New Roman"/>
          <w:sz w:val="28"/>
          <w:szCs w:val="28"/>
          <w:lang w:val="uk-UA"/>
        </w:rPr>
        <w:t>.</w:t>
      </w:r>
    </w:p>
    <w:p w14:paraId="47E37CBD" w14:textId="77777777" w:rsidR="009B0EEF" w:rsidRPr="004A1F15" w:rsidRDefault="009B0EEF" w:rsidP="003D6DDA">
      <w:pPr>
        <w:spacing w:after="0" w:line="20" w:lineRule="atLeast"/>
        <w:ind w:firstLine="708"/>
        <w:contextualSpacing/>
        <w:jc w:val="both"/>
        <w:rPr>
          <w:rFonts w:ascii="Times New Roman" w:hAnsi="Times New Roman" w:cs="Times New Roman"/>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69"/>
        <w:gridCol w:w="3951"/>
        <w:gridCol w:w="3779"/>
      </w:tblGrid>
      <w:tr w:rsidR="004A1F15" w:rsidRPr="004A1F15" w14:paraId="7DD25B8C" w14:textId="77777777" w:rsidTr="009B0EEF">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4363279E" w14:textId="77777777" w:rsidR="009B0EEF" w:rsidRPr="004A1F15" w:rsidRDefault="009B0EEF" w:rsidP="00BF5D2A">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Вид альтернативи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DF3B263" w14:textId="77777777" w:rsidR="009B0EEF" w:rsidRPr="004A1F15" w:rsidRDefault="009B0EEF" w:rsidP="00BF5D2A">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Вигоди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190F5F93" w14:textId="77777777" w:rsidR="009B0EEF" w:rsidRPr="004A1F15" w:rsidRDefault="009B0EEF" w:rsidP="00BF5D2A">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Витрати</w:t>
            </w:r>
          </w:p>
        </w:tc>
      </w:tr>
      <w:tr w:rsidR="004A1F15" w:rsidRPr="004A1F15" w14:paraId="076EA2E8" w14:textId="77777777" w:rsidTr="009B0EEF">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7C610C62" w14:textId="1712A397" w:rsidR="009B0EEF" w:rsidRPr="004A1F15" w:rsidRDefault="009B0EEF" w:rsidP="009B0EEF">
            <w:pPr>
              <w:spacing w:after="0" w:line="20" w:lineRule="atLeast"/>
              <w:contextualSpacing/>
              <w:jc w:val="center"/>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Альтернатива 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2250908" w14:textId="77777777" w:rsidR="009B0EEF" w:rsidRPr="004A1F15" w:rsidRDefault="009B0EEF" w:rsidP="00BF5D2A">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732C5966" w14:textId="7C4FA8FB" w:rsidR="009B0EEF" w:rsidRPr="004A1F15" w:rsidRDefault="009B0EEF" w:rsidP="009B0EEF">
            <w:pPr>
              <w:shd w:val="clear" w:color="auto" w:fill="FFFFFF"/>
              <w:suppressAutoHyphens w:val="0"/>
              <w:spacing w:after="0" w:line="240" w:lineRule="auto"/>
              <w:ind w:left="126" w:right="130"/>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Відсутні</w:t>
            </w:r>
          </w:p>
        </w:tc>
      </w:tr>
      <w:tr w:rsidR="009B0EEF" w:rsidRPr="004A1F15" w14:paraId="0FBFB084" w14:textId="77777777" w:rsidTr="009B0EEF">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68D40DC9" w14:textId="3981D6EE" w:rsidR="009B0EEF" w:rsidRPr="004A1F15" w:rsidRDefault="009B0EEF" w:rsidP="009B0EEF">
            <w:pPr>
              <w:spacing w:after="0" w:line="20" w:lineRule="atLeast"/>
              <w:contextualSpacing/>
              <w:jc w:val="center"/>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Альтернатива 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4BD0813" w14:textId="078AB99E" w:rsidR="009B0EEF" w:rsidRPr="004A1F15" w:rsidRDefault="009B0EEF" w:rsidP="009B0EEF">
            <w:pPr>
              <w:pStyle w:val="a9"/>
              <w:tabs>
                <w:tab w:val="left" w:pos="430"/>
              </w:tabs>
              <w:spacing w:after="0" w:line="20" w:lineRule="atLeast"/>
              <w:ind w:left="166" w:right="127"/>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3759EC01" w14:textId="6FFF8AEF" w:rsidR="009B0EEF" w:rsidRPr="004A1F15" w:rsidRDefault="009B0EEF" w:rsidP="009B0EEF">
            <w:pPr>
              <w:spacing w:after="0" w:line="20" w:lineRule="atLeast"/>
              <w:ind w:left="56" w:right="130" w:firstLine="19"/>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Відсутні</w:t>
            </w:r>
          </w:p>
        </w:tc>
      </w:tr>
    </w:tbl>
    <w:p w14:paraId="47129AD0" w14:textId="77777777" w:rsidR="003D6DDA" w:rsidRPr="004A1F15" w:rsidRDefault="003D6DDA" w:rsidP="003D6DDA">
      <w:pPr>
        <w:spacing w:after="0" w:line="20" w:lineRule="atLeast"/>
        <w:ind w:firstLine="708"/>
        <w:contextualSpacing/>
        <w:rPr>
          <w:rFonts w:ascii="Times New Roman" w:hAnsi="Times New Roman" w:cs="Times New Roman"/>
          <w:sz w:val="28"/>
          <w:szCs w:val="28"/>
          <w:lang w:val="uk-UA" w:eastAsia="uk-UA"/>
        </w:rPr>
      </w:pPr>
    </w:p>
    <w:p w14:paraId="2263B188" w14:textId="129197E6" w:rsidR="003D6DDA" w:rsidRPr="004A1F15" w:rsidRDefault="003D6DDA" w:rsidP="003D6DDA">
      <w:pPr>
        <w:spacing w:after="0" w:line="20" w:lineRule="atLeast"/>
        <w:ind w:firstLine="708"/>
        <w:contextualSpacing/>
        <w:rPr>
          <w:rFonts w:ascii="Times New Roman" w:hAnsi="Times New Roman" w:cs="Times New Roman"/>
          <w:b/>
          <w:sz w:val="28"/>
          <w:szCs w:val="28"/>
          <w:lang w:val="uk-UA" w:eastAsia="uk-UA"/>
        </w:rPr>
      </w:pPr>
      <w:r w:rsidRPr="004A1F15">
        <w:rPr>
          <w:rFonts w:ascii="Times New Roman" w:hAnsi="Times New Roman" w:cs="Times New Roman"/>
          <w:b/>
          <w:sz w:val="28"/>
          <w:szCs w:val="28"/>
          <w:lang w:val="uk-UA" w:eastAsia="uk-UA"/>
        </w:rPr>
        <w:t>Оцінка впливу на сферу інтересів суб’єктів господарювання</w:t>
      </w:r>
    </w:p>
    <w:p w14:paraId="3FD90479" w14:textId="77777777" w:rsidR="000950AB" w:rsidRPr="004A1F15" w:rsidRDefault="000950AB" w:rsidP="003D6DDA">
      <w:pPr>
        <w:spacing w:after="0" w:line="20" w:lineRule="atLeast"/>
        <w:ind w:firstLine="708"/>
        <w:contextualSpacing/>
        <w:rPr>
          <w:rFonts w:ascii="Times New Roman" w:hAnsi="Times New Roman" w:cs="Times New Roman"/>
          <w:b/>
          <w:sz w:val="28"/>
          <w:szCs w:val="28"/>
          <w:lang w:val="uk-UA" w:eastAsia="uk-UA"/>
        </w:rPr>
      </w:pPr>
    </w:p>
    <w:p w14:paraId="767CFC49" w14:textId="77777777" w:rsidR="00D67C87" w:rsidRPr="004A1F15" w:rsidRDefault="00D67C87" w:rsidP="003D6DDA">
      <w:pPr>
        <w:spacing w:after="0" w:line="20" w:lineRule="atLeast"/>
        <w:ind w:firstLine="708"/>
        <w:contextualSpacing/>
        <w:rPr>
          <w:rFonts w:ascii="Times New Roman" w:hAnsi="Times New Roman" w:cs="Times New Roman"/>
          <w:b/>
          <w:sz w:val="12"/>
          <w:szCs w:val="12"/>
          <w:lang w:val="uk-UA"/>
        </w:rPr>
      </w:pPr>
    </w:p>
    <w:tbl>
      <w:tblPr>
        <w:tblW w:w="4935" w:type="pct"/>
        <w:tblLayout w:type="fixed"/>
        <w:tblCellMar>
          <w:top w:w="15" w:type="dxa"/>
          <w:left w:w="15" w:type="dxa"/>
          <w:bottom w:w="15" w:type="dxa"/>
          <w:right w:w="15" w:type="dxa"/>
        </w:tblCellMar>
        <w:tblLook w:val="0000" w:firstRow="0" w:lastRow="0" w:firstColumn="0" w:lastColumn="0" w:noHBand="0" w:noVBand="0"/>
      </w:tblPr>
      <w:tblGrid>
        <w:gridCol w:w="2848"/>
        <w:gridCol w:w="1352"/>
        <w:gridCol w:w="1349"/>
        <w:gridCol w:w="1216"/>
        <w:gridCol w:w="1349"/>
        <w:gridCol w:w="1389"/>
      </w:tblGrid>
      <w:tr w:rsidR="004A1F15" w:rsidRPr="004A1F15" w14:paraId="0DDA1A95" w14:textId="77777777" w:rsidTr="008F32F7">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659E798F" w14:textId="77777777" w:rsidR="003D6DDA" w:rsidRPr="004A1F15"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0BAA4F69" w14:textId="77777777" w:rsidR="003D6DDA" w:rsidRPr="004A1F15" w:rsidRDefault="003D6DDA" w:rsidP="00D67C87">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1FB532E2" w14:textId="77777777" w:rsidR="003D6DDA" w:rsidRPr="004A1F15" w:rsidRDefault="003D6DDA" w:rsidP="00D67C87">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056DC360" w14:textId="77777777" w:rsidR="003D6DDA" w:rsidRPr="004A1F15" w:rsidRDefault="003D6DDA" w:rsidP="00D67C87">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5EECE0FC" w14:textId="77777777" w:rsidR="003D6DDA" w:rsidRPr="004A1F15" w:rsidRDefault="003D6DDA" w:rsidP="00D67C87">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Мікро</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40801CB5" w14:textId="77777777" w:rsidR="003D6DDA" w:rsidRPr="004A1F15" w:rsidRDefault="003D6DDA" w:rsidP="00D67C87">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Разом</w:t>
            </w:r>
          </w:p>
        </w:tc>
      </w:tr>
      <w:tr w:rsidR="004A1F15" w:rsidRPr="004A1F15" w14:paraId="4CF30D81" w14:textId="77777777" w:rsidTr="008F32F7">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033A7CE8" w14:textId="74759E70" w:rsidR="003D6DDA" w:rsidRPr="004A1F15" w:rsidRDefault="003D6DDA" w:rsidP="00D67C87">
            <w:pPr>
              <w:spacing w:after="0" w:line="20" w:lineRule="atLeast"/>
              <w:ind w:left="142" w:right="124"/>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Кількість суб’єктів господарювання</w:t>
            </w:r>
            <w:r w:rsidR="0063459B" w:rsidRPr="004A1F15">
              <w:rPr>
                <w:rFonts w:ascii="Times New Roman" w:hAnsi="Times New Roman" w:cs="Times New Roman"/>
                <w:sz w:val="28"/>
                <w:szCs w:val="28"/>
                <w:lang w:val="uk-UA" w:eastAsia="uk-UA"/>
              </w:rPr>
              <w:t xml:space="preserve"> на ринку азартних ігор</w:t>
            </w:r>
            <w:r w:rsidRPr="004A1F15">
              <w:rPr>
                <w:rFonts w:ascii="Times New Roman" w:hAnsi="Times New Roman" w:cs="Times New Roman"/>
                <w:sz w:val="28"/>
                <w:szCs w:val="28"/>
                <w:lang w:val="uk-UA" w:eastAsia="uk-UA"/>
              </w:rPr>
              <w:t>*</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75D67B4A" w14:textId="321786AB" w:rsidR="003D6DDA" w:rsidRPr="004A1F15" w:rsidRDefault="00671700"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1</w:t>
            </w:r>
            <w:r w:rsidR="000950AB" w:rsidRPr="004A1F15">
              <w:rPr>
                <w:rFonts w:ascii="Times New Roman" w:hAnsi="Times New Roman" w:cs="Times New Roman"/>
                <w:sz w:val="28"/>
                <w:szCs w:val="28"/>
                <w:lang w:val="uk-UA"/>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38C13AE7" w14:textId="6A36FA01" w:rsidR="003D6DDA" w:rsidRPr="004A1F15" w:rsidRDefault="008F32F7"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w:t>
            </w:r>
          </w:p>
          <w:p w14:paraId="4044A9C4" w14:textId="002DD09C" w:rsidR="00A32F1E" w:rsidRPr="004A1F15" w:rsidRDefault="00A32F1E" w:rsidP="00D67C87">
            <w:pPr>
              <w:spacing w:after="0" w:line="20" w:lineRule="atLeast"/>
              <w:contextualSpacing/>
              <w:jc w:val="center"/>
              <w:rPr>
                <w:rFonts w:ascii="Times New Roman" w:hAnsi="Times New Roman" w:cs="Times New Roman"/>
                <w:sz w:val="28"/>
                <w:szCs w:val="28"/>
                <w:lang w:val="uk-UA"/>
              </w:rPr>
            </w:pP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1D4AFD2F" w14:textId="77777777" w:rsidR="003D6DDA" w:rsidRPr="004A1F15" w:rsidRDefault="003D6DDA" w:rsidP="00D67C87">
            <w:pPr>
              <w:spacing w:after="0" w:line="20" w:lineRule="atLeast"/>
              <w:contextualSpacing/>
              <w:jc w:val="center"/>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w:t>
            </w:r>
          </w:p>
          <w:p w14:paraId="2531938E" w14:textId="6C9DDA93" w:rsidR="00A32F1E" w:rsidRPr="004A1F15" w:rsidRDefault="00A32F1E" w:rsidP="00D67C87">
            <w:pPr>
              <w:spacing w:after="0" w:line="20" w:lineRule="atLeast"/>
              <w:contextualSpacing/>
              <w:jc w:val="center"/>
              <w:rPr>
                <w:rFonts w:ascii="Times New Roman" w:hAnsi="Times New Roman" w:cs="Times New Roman"/>
                <w:sz w:val="28"/>
                <w:szCs w:val="28"/>
                <w:lang w:val="uk-UA"/>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9F66FC5" w14:textId="77777777" w:rsidR="003D6DDA" w:rsidRPr="004A1F15" w:rsidRDefault="003D6DDA"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7E2AD9D0" w14:textId="5B48715F" w:rsidR="003D6DDA" w:rsidRPr="004A1F15" w:rsidRDefault="00671700"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1</w:t>
            </w:r>
            <w:r w:rsidR="000950AB" w:rsidRPr="004A1F15">
              <w:rPr>
                <w:rFonts w:ascii="Times New Roman" w:hAnsi="Times New Roman" w:cs="Times New Roman"/>
                <w:sz w:val="28"/>
                <w:szCs w:val="28"/>
                <w:lang w:val="uk-UA"/>
              </w:rPr>
              <w:t>4</w:t>
            </w:r>
          </w:p>
        </w:tc>
      </w:tr>
      <w:tr w:rsidR="004A1F15" w:rsidRPr="004A1F15" w14:paraId="409C2E83" w14:textId="77777777" w:rsidTr="008F32F7">
        <w:tc>
          <w:tcPr>
            <w:tcW w:w="2859" w:type="dxa"/>
            <w:tcBorders>
              <w:top w:val="single" w:sz="4" w:space="0" w:color="000000"/>
              <w:left w:val="single" w:sz="4" w:space="0" w:color="000000"/>
              <w:bottom w:val="single" w:sz="4" w:space="0" w:color="000000"/>
              <w:right w:val="single" w:sz="4" w:space="0" w:color="000000"/>
            </w:tcBorders>
            <w:shd w:val="clear" w:color="auto" w:fill="FFFFFF"/>
          </w:tcPr>
          <w:p w14:paraId="2359DAF7" w14:textId="77777777" w:rsidR="003D6DDA" w:rsidRPr="004A1F15" w:rsidRDefault="003D6DDA" w:rsidP="00D67C87">
            <w:pPr>
              <w:spacing w:after="0" w:line="20" w:lineRule="atLeast"/>
              <w:ind w:left="142" w:right="124"/>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14:paraId="49320C0C" w14:textId="38A57B7D" w:rsidR="003D6DDA" w:rsidRPr="004A1F15" w:rsidRDefault="00671700"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100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20050BCB" w14:textId="6432A561" w:rsidR="003D6DDA" w:rsidRPr="004A1F15" w:rsidRDefault="008F32F7"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14:paraId="7CA21FA4" w14:textId="1EABD921" w:rsidR="003D6DDA" w:rsidRPr="004A1F15" w:rsidRDefault="008F32F7"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14:paraId="72A4DFEB" w14:textId="77777777" w:rsidR="003D6DDA" w:rsidRPr="004A1F15" w:rsidRDefault="003D6DDA"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3A2F38A0" w14:textId="77777777" w:rsidR="003D6DDA" w:rsidRPr="004A1F15" w:rsidRDefault="003D6DDA" w:rsidP="00D67C87">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100</w:t>
            </w:r>
          </w:p>
        </w:tc>
      </w:tr>
    </w:tbl>
    <w:p w14:paraId="61EB4F2D" w14:textId="77777777" w:rsidR="006E5EF6" w:rsidRPr="004A1F15"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14:paraId="34ACF65E" w14:textId="361B08AB" w:rsidR="00671700" w:rsidRPr="004A1F15" w:rsidRDefault="00D67C87" w:rsidP="00421AA4">
      <w:pPr>
        <w:spacing w:after="0" w:line="20" w:lineRule="atLeast"/>
        <w:ind w:firstLine="720"/>
        <w:contextualSpacing/>
        <w:jc w:val="both"/>
        <w:rPr>
          <w:rFonts w:ascii="Times New Roman" w:hAnsi="Times New Roman" w:cs="Times New Roman"/>
          <w:sz w:val="24"/>
          <w:szCs w:val="24"/>
          <w:lang w:val="uk-UA"/>
        </w:rPr>
      </w:pPr>
      <w:r w:rsidRPr="004A1F15">
        <w:rPr>
          <w:rFonts w:ascii="Times New Roman" w:hAnsi="Times New Roman" w:cs="Times New Roman"/>
          <w:sz w:val="24"/>
          <w:szCs w:val="24"/>
          <w:lang w:val="uk-UA" w:eastAsia="uk-UA"/>
        </w:rPr>
        <w:t>*</w:t>
      </w:r>
      <w:r w:rsidR="00F80D70" w:rsidRPr="004A1F15">
        <w:rPr>
          <w:rFonts w:ascii="Times New Roman" w:hAnsi="Times New Roman" w:cs="Times New Roman"/>
          <w:sz w:val="24"/>
          <w:szCs w:val="24"/>
          <w:lang w:val="uk-UA" w:eastAsia="uk-UA"/>
        </w:rPr>
        <w:t xml:space="preserve"> </w:t>
      </w:r>
      <w:r w:rsidR="00421AA4" w:rsidRPr="004A1F15">
        <w:rPr>
          <w:rFonts w:ascii="Times New Roman" w:hAnsi="Times New Roman" w:cs="Times New Roman"/>
          <w:sz w:val="24"/>
          <w:szCs w:val="24"/>
          <w:lang w:val="uk-UA" w:eastAsia="uk-UA"/>
        </w:rPr>
        <w:t xml:space="preserve">Кількість суб’єктів господарювання, які станом на </w:t>
      </w:r>
      <w:r w:rsidR="000F2A81" w:rsidRPr="004A1F15">
        <w:rPr>
          <w:rFonts w:ascii="Times New Roman" w:hAnsi="Times New Roman" w:cs="Times New Roman"/>
          <w:sz w:val="24"/>
          <w:szCs w:val="24"/>
          <w:lang w:val="uk-UA" w:eastAsia="uk-UA"/>
        </w:rPr>
        <w:t>0</w:t>
      </w:r>
      <w:r w:rsidR="000950AB" w:rsidRPr="004A1F15">
        <w:rPr>
          <w:rFonts w:ascii="Times New Roman" w:hAnsi="Times New Roman" w:cs="Times New Roman"/>
          <w:sz w:val="24"/>
          <w:szCs w:val="24"/>
          <w:lang w:val="uk-UA" w:eastAsia="uk-UA"/>
        </w:rPr>
        <w:t>9</w:t>
      </w:r>
      <w:r w:rsidR="00421AA4" w:rsidRPr="004A1F15">
        <w:rPr>
          <w:rFonts w:ascii="Times New Roman" w:hAnsi="Times New Roman" w:cs="Times New Roman"/>
          <w:sz w:val="24"/>
          <w:szCs w:val="24"/>
          <w:lang w:val="uk-UA" w:eastAsia="uk-UA"/>
        </w:rPr>
        <w:t>.</w:t>
      </w:r>
      <w:r w:rsidR="00520278" w:rsidRPr="004A1F15">
        <w:rPr>
          <w:rFonts w:ascii="Times New Roman" w:hAnsi="Times New Roman" w:cs="Times New Roman"/>
          <w:sz w:val="24"/>
          <w:szCs w:val="24"/>
          <w:lang w:val="uk-UA" w:eastAsia="uk-UA"/>
        </w:rPr>
        <w:t>1</w:t>
      </w:r>
      <w:r w:rsidR="005F0726" w:rsidRPr="004A1F15">
        <w:rPr>
          <w:rFonts w:ascii="Times New Roman" w:hAnsi="Times New Roman" w:cs="Times New Roman"/>
          <w:sz w:val="24"/>
          <w:szCs w:val="24"/>
          <w:lang w:val="uk-UA" w:eastAsia="uk-UA"/>
        </w:rPr>
        <w:t>2</w:t>
      </w:r>
      <w:r w:rsidR="00421AA4" w:rsidRPr="004A1F15">
        <w:rPr>
          <w:rFonts w:ascii="Times New Roman" w:hAnsi="Times New Roman" w:cs="Times New Roman"/>
          <w:sz w:val="24"/>
          <w:szCs w:val="24"/>
          <w:lang w:val="uk-UA" w:eastAsia="uk-UA"/>
        </w:rPr>
        <w:t>.202</w:t>
      </w:r>
      <w:r w:rsidR="00520278" w:rsidRPr="004A1F15">
        <w:rPr>
          <w:rFonts w:ascii="Times New Roman" w:hAnsi="Times New Roman" w:cs="Times New Roman"/>
          <w:sz w:val="24"/>
          <w:szCs w:val="24"/>
          <w:lang w:val="uk-UA" w:eastAsia="uk-UA"/>
        </w:rPr>
        <w:t>4</w:t>
      </w:r>
      <w:r w:rsidR="00421AA4" w:rsidRPr="004A1F15">
        <w:rPr>
          <w:rFonts w:ascii="Times New Roman" w:hAnsi="Times New Roman" w:cs="Times New Roman"/>
          <w:sz w:val="24"/>
          <w:szCs w:val="24"/>
          <w:lang w:val="uk-UA" w:eastAsia="uk-UA"/>
        </w:rPr>
        <w:t xml:space="preserve"> отримали ліцензі</w:t>
      </w:r>
      <w:r w:rsidR="00DA5A96" w:rsidRPr="004A1F15">
        <w:rPr>
          <w:rFonts w:ascii="Times New Roman" w:hAnsi="Times New Roman" w:cs="Times New Roman"/>
          <w:sz w:val="24"/>
          <w:szCs w:val="24"/>
          <w:lang w:val="uk-UA" w:eastAsia="uk-UA"/>
        </w:rPr>
        <w:t>ї</w:t>
      </w:r>
      <w:r w:rsidR="00421AA4" w:rsidRPr="004A1F15">
        <w:rPr>
          <w:rFonts w:ascii="Times New Roman" w:hAnsi="Times New Roman" w:cs="Times New Roman"/>
          <w:sz w:val="24"/>
          <w:szCs w:val="24"/>
          <w:lang w:val="uk-UA" w:eastAsia="uk-UA"/>
        </w:rPr>
        <w:t xml:space="preserve"> на провадження діяльності з організації та проведення азартних ігор у гральних закладах казино</w:t>
      </w:r>
      <w:r w:rsidR="008F65F5" w:rsidRPr="004A1F15">
        <w:rPr>
          <w:rFonts w:ascii="Times New Roman" w:hAnsi="Times New Roman" w:cs="Times New Roman"/>
          <w:sz w:val="24"/>
          <w:szCs w:val="24"/>
          <w:lang w:val="uk-UA" w:eastAsia="uk-UA"/>
        </w:rPr>
        <w:t>,</w:t>
      </w:r>
      <w:r w:rsidR="00421AA4" w:rsidRPr="004A1F15">
        <w:rPr>
          <w:rFonts w:ascii="Times New Roman" w:hAnsi="Times New Roman" w:cs="Times New Roman"/>
          <w:sz w:val="24"/>
          <w:szCs w:val="24"/>
          <w:lang w:val="uk-UA" w:eastAsia="uk-UA"/>
        </w:rPr>
        <w:t xml:space="preserve"> у залах гральних автоматі</w:t>
      </w:r>
      <w:r w:rsidR="00223005" w:rsidRPr="004A1F15">
        <w:rPr>
          <w:rFonts w:ascii="Times New Roman" w:hAnsi="Times New Roman" w:cs="Times New Roman"/>
          <w:sz w:val="24"/>
          <w:szCs w:val="24"/>
          <w:lang w:val="uk-UA" w:eastAsia="uk-UA"/>
        </w:rPr>
        <w:t>в</w:t>
      </w:r>
      <w:r w:rsidR="00223005" w:rsidRPr="004A1F15">
        <w:rPr>
          <w:rFonts w:ascii="Times New Roman" w:hAnsi="Times New Roman" w:cs="Times New Roman"/>
          <w:sz w:val="24"/>
          <w:szCs w:val="24"/>
          <w:lang w:val="uk-UA"/>
        </w:rPr>
        <w:t xml:space="preserve"> та на букмекерську діяльність</w:t>
      </w:r>
      <w:r w:rsidR="00D950B4" w:rsidRPr="004A1F15">
        <w:rPr>
          <w:rFonts w:ascii="Times New Roman" w:hAnsi="Times New Roman" w:cs="Times New Roman"/>
          <w:sz w:val="24"/>
          <w:szCs w:val="24"/>
          <w:lang w:val="uk-UA"/>
        </w:rPr>
        <w:t xml:space="preserve"> (</w:t>
      </w:r>
      <w:r w:rsidR="008F65F5" w:rsidRPr="004A1F15">
        <w:rPr>
          <w:rFonts w:ascii="Times New Roman" w:hAnsi="Times New Roman" w:cs="Times New Roman"/>
          <w:sz w:val="24"/>
          <w:szCs w:val="24"/>
          <w:lang w:val="uk-UA"/>
        </w:rPr>
        <w:t>у</w:t>
      </w:r>
      <w:r w:rsidR="00D950B4" w:rsidRPr="004A1F15">
        <w:rPr>
          <w:rFonts w:ascii="Times New Roman" w:hAnsi="Times New Roman" w:cs="Times New Roman"/>
          <w:sz w:val="24"/>
          <w:szCs w:val="24"/>
          <w:lang w:val="uk-UA"/>
        </w:rPr>
        <w:t xml:space="preserve"> букмекерськи</w:t>
      </w:r>
      <w:r w:rsidR="008F65F5" w:rsidRPr="004A1F15">
        <w:rPr>
          <w:rFonts w:ascii="Times New Roman" w:hAnsi="Times New Roman" w:cs="Times New Roman"/>
          <w:sz w:val="24"/>
          <w:szCs w:val="24"/>
          <w:lang w:val="uk-UA"/>
        </w:rPr>
        <w:t>х</w:t>
      </w:r>
      <w:r w:rsidR="00D950B4" w:rsidRPr="004A1F15">
        <w:rPr>
          <w:rFonts w:ascii="Times New Roman" w:hAnsi="Times New Roman" w:cs="Times New Roman"/>
          <w:sz w:val="24"/>
          <w:szCs w:val="24"/>
          <w:lang w:val="uk-UA"/>
        </w:rPr>
        <w:t xml:space="preserve"> пункт</w:t>
      </w:r>
      <w:r w:rsidR="008F65F5" w:rsidRPr="004A1F15">
        <w:rPr>
          <w:rFonts w:ascii="Times New Roman" w:hAnsi="Times New Roman" w:cs="Times New Roman"/>
          <w:sz w:val="24"/>
          <w:szCs w:val="24"/>
          <w:lang w:val="uk-UA"/>
        </w:rPr>
        <w:t>ах</w:t>
      </w:r>
      <w:r w:rsidR="00D950B4" w:rsidRPr="004A1F15">
        <w:rPr>
          <w:rFonts w:ascii="Times New Roman" w:hAnsi="Times New Roman" w:cs="Times New Roman"/>
          <w:sz w:val="24"/>
          <w:szCs w:val="24"/>
          <w:lang w:val="uk-UA"/>
        </w:rPr>
        <w:t>).</w:t>
      </w:r>
    </w:p>
    <w:p w14:paraId="6035D238" w14:textId="77777777" w:rsidR="00566FC6" w:rsidRPr="004A1F15" w:rsidRDefault="00566FC6" w:rsidP="00421AA4">
      <w:pPr>
        <w:spacing w:after="0" w:line="20" w:lineRule="atLeast"/>
        <w:ind w:firstLine="720"/>
        <w:contextualSpacing/>
        <w:jc w:val="both"/>
        <w:rPr>
          <w:rFonts w:ascii="Times New Roman" w:hAnsi="Times New Roman" w:cs="Times New Roman"/>
          <w:sz w:val="24"/>
          <w:szCs w:val="24"/>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06"/>
        <w:gridCol w:w="3334"/>
        <w:gridCol w:w="4359"/>
      </w:tblGrid>
      <w:tr w:rsidR="004A1F15" w:rsidRPr="004A1F15" w14:paraId="62E0889E" w14:textId="77777777" w:rsidTr="00D950B4">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5C4AB651" w14:textId="77777777" w:rsidR="003D6DDA" w:rsidRPr="004A1F15" w:rsidRDefault="003D6DDA" w:rsidP="00421AA4">
            <w:pPr>
              <w:spacing w:after="0" w:line="20" w:lineRule="atLeast"/>
              <w:contextualSpacing/>
              <w:jc w:val="center"/>
              <w:rPr>
                <w:rFonts w:ascii="Times New Roman" w:hAnsi="Times New Roman" w:cs="Times New Roman"/>
                <w:b/>
                <w:sz w:val="28"/>
                <w:szCs w:val="28"/>
                <w:lang w:val="uk-UA"/>
              </w:rPr>
            </w:pPr>
            <w:bookmarkStart w:id="14" w:name="n143"/>
            <w:bookmarkEnd w:id="14"/>
            <w:r w:rsidRPr="004A1F15">
              <w:rPr>
                <w:rFonts w:ascii="Times New Roman" w:hAnsi="Times New Roman" w:cs="Times New Roman"/>
                <w:b/>
                <w:sz w:val="28"/>
                <w:szCs w:val="28"/>
                <w:lang w:val="uk-UA" w:eastAsia="uk-UA"/>
              </w:rPr>
              <w:t>Вид альтернативи</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39412EE6" w14:textId="77777777" w:rsidR="003D6DDA" w:rsidRPr="004A1F15" w:rsidRDefault="003D6DDA" w:rsidP="00421AA4">
            <w:pPr>
              <w:spacing w:after="0" w:line="20" w:lineRule="atLeast"/>
              <w:contextualSpacing/>
              <w:jc w:val="center"/>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Вигоди</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14:paraId="14B0EF7F" w14:textId="77777777" w:rsidR="003D6DDA" w:rsidRPr="004A1F15" w:rsidRDefault="003D6DDA" w:rsidP="00421AA4">
            <w:pPr>
              <w:spacing w:after="0" w:line="20" w:lineRule="atLeast"/>
              <w:contextualSpacing/>
              <w:jc w:val="center"/>
              <w:rPr>
                <w:rFonts w:ascii="Times New Roman" w:hAnsi="Times New Roman" w:cs="Times New Roman"/>
                <w:b/>
                <w:sz w:val="28"/>
                <w:szCs w:val="28"/>
                <w:lang w:val="uk-UA"/>
              </w:rPr>
            </w:pPr>
            <w:r w:rsidRPr="004A1F15">
              <w:rPr>
                <w:rFonts w:ascii="Times New Roman" w:hAnsi="Times New Roman" w:cs="Times New Roman"/>
                <w:b/>
                <w:sz w:val="28"/>
                <w:szCs w:val="28"/>
                <w:lang w:val="uk-UA" w:eastAsia="uk-UA"/>
              </w:rPr>
              <w:t>Витрати</w:t>
            </w:r>
          </w:p>
        </w:tc>
      </w:tr>
      <w:tr w:rsidR="004A1F15" w:rsidRPr="004A1F15" w14:paraId="7BBC5FD5" w14:textId="77777777" w:rsidTr="00D950B4">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5AE5F90D" w14:textId="168D9C69" w:rsidR="003D6DDA" w:rsidRPr="004A1F15" w:rsidRDefault="003D6DDA" w:rsidP="00354552">
            <w:pPr>
              <w:spacing w:after="0" w:line="20" w:lineRule="atLeast"/>
              <w:contextualSpacing/>
              <w:jc w:val="center"/>
              <w:rPr>
                <w:rFonts w:ascii="Times New Roman" w:hAnsi="Times New Roman" w:cs="Times New Roman"/>
                <w:bCs/>
                <w:sz w:val="28"/>
                <w:szCs w:val="28"/>
                <w:lang w:val="uk-UA"/>
              </w:rPr>
            </w:pPr>
            <w:r w:rsidRPr="004A1F15">
              <w:rPr>
                <w:rFonts w:ascii="Times New Roman" w:hAnsi="Times New Roman" w:cs="Times New Roman"/>
                <w:bCs/>
                <w:sz w:val="28"/>
                <w:szCs w:val="28"/>
                <w:lang w:val="uk-UA" w:eastAsia="uk-UA"/>
              </w:rPr>
              <w:t>Альтернатива</w:t>
            </w:r>
            <w:r w:rsidR="00354552" w:rsidRPr="004A1F15">
              <w:rPr>
                <w:rFonts w:ascii="Times New Roman" w:hAnsi="Times New Roman" w:cs="Times New Roman"/>
                <w:bCs/>
                <w:sz w:val="28"/>
                <w:szCs w:val="28"/>
                <w:lang w:val="uk-UA" w:eastAsia="uk-UA"/>
              </w:rPr>
              <w:t xml:space="preserve"> </w:t>
            </w:r>
            <w:r w:rsidRPr="004A1F15">
              <w:rPr>
                <w:rFonts w:ascii="Times New Roman" w:hAnsi="Times New Roman" w:cs="Times New Roman"/>
                <w:bCs/>
                <w:sz w:val="28"/>
                <w:szCs w:val="28"/>
                <w:lang w:val="uk-UA" w:eastAsia="uk-UA"/>
              </w:rPr>
              <w:t xml:space="preserve"> 1</w:t>
            </w:r>
          </w:p>
          <w:p w14:paraId="439057E4" w14:textId="77777777" w:rsidR="003D6DDA" w:rsidRPr="004A1F15" w:rsidRDefault="003D6DDA" w:rsidP="002056C9">
            <w:pPr>
              <w:spacing w:after="0" w:line="20" w:lineRule="atLeast"/>
              <w:contextualSpacing/>
              <w:rPr>
                <w:rFonts w:ascii="Times New Roman" w:hAnsi="Times New Roman" w:cs="Times New Roman"/>
                <w:bCs/>
                <w:sz w:val="28"/>
                <w:szCs w:val="28"/>
                <w:lang w:val="uk-UA" w:eastAsia="uk-UA"/>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13889C73" w14:textId="77777777" w:rsidR="003D6DDA" w:rsidRPr="004A1F15" w:rsidRDefault="003D6DDA" w:rsidP="008E1DEF">
            <w:pPr>
              <w:spacing w:after="0" w:line="20" w:lineRule="atLeast"/>
              <w:ind w:left="134" w:hanging="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Відсутні</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14:paraId="7AE69A5A" w14:textId="409ECAAA" w:rsidR="003D6DDA" w:rsidRPr="004A1F15" w:rsidRDefault="002A2258" w:rsidP="00C0702C">
            <w:pPr>
              <w:spacing w:after="0" w:line="20" w:lineRule="atLeast"/>
              <w:ind w:left="122" w:right="157" w:firstLine="4"/>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Відсутність порядку </w:t>
            </w:r>
            <w:r w:rsidR="00C0702C" w:rsidRPr="004A1F15">
              <w:rPr>
                <w:rFonts w:ascii="Times New Roman" w:hAnsi="Times New Roman" w:cs="Times New Roman"/>
                <w:sz w:val="28"/>
                <w:szCs w:val="28"/>
                <w:lang w:val="uk-UA"/>
              </w:rPr>
              <w:t>інспектування гральних закладів</w:t>
            </w:r>
            <w:r w:rsidRPr="004A1F15">
              <w:rPr>
                <w:rFonts w:ascii="Times New Roman" w:hAnsi="Times New Roman" w:cs="Times New Roman"/>
                <w:sz w:val="28"/>
                <w:szCs w:val="28"/>
                <w:lang w:val="uk-UA"/>
              </w:rPr>
              <w:t xml:space="preserve"> призведе до </w:t>
            </w:r>
            <w:r w:rsidR="00C0702C" w:rsidRPr="004A1F15">
              <w:rPr>
                <w:rFonts w:ascii="Times New Roman" w:hAnsi="Times New Roman" w:cs="Times New Roman"/>
                <w:sz w:val="28"/>
                <w:szCs w:val="28"/>
                <w:lang w:val="uk-UA"/>
              </w:rPr>
              <w:t xml:space="preserve">неможливості застосування такого превентивного заходу з метою </w:t>
            </w:r>
            <w:r w:rsidR="00D950B4" w:rsidRPr="004A1F15">
              <w:rPr>
                <w:rFonts w:ascii="Times New Roman" w:hAnsi="Times New Roman" w:cs="Times New Roman"/>
                <w:iCs/>
                <w:sz w:val="28"/>
                <w:szCs w:val="28"/>
                <w:lang w:val="uk-UA"/>
              </w:rPr>
              <w:t>запобігання</w:t>
            </w:r>
            <w:r w:rsidR="00C0702C" w:rsidRPr="004A1F15">
              <w:rPr>
                <w:rFonts w:ascii="Times New Roman" w:hAnsi="Times New Roman" w:cs="Times New Roman"/>
                <w:iCs/>
                <w:sz w:val="28"/>
                <w:szCs w:val="28"/>
                <w:lang w:val="uk-UA"/>
              </w:rPr>
              <w:t xml:space="preserve"> </w:t>
            </w:r>
            <w:r w:rsidR="00C34307" w:rsidRPr="004A1F15">
              <w:rPr>
                <w:rFonts w:ascii="Times New Roman" w:hAnsi="Times New Roman" w:cs="Times New Roman"/>
                <w:iCs/>
                <w:sz w:val="28"/>
                <w:szCs w:val="28"/>
                <w:lang w:val="uk-UA"/>
              </w:rPr>
              <w:t>вчиненн</w:t>
            </w:r>
            <w:r w:rsidR="000D72D2">
              <w:rPr>
                <w:rFonts w:ascii="Times New Roman" w:hAnsi="Times New Roman" w:cs="Times New Roman"/>
                <w:iCs/>
                <w:sz w:val="28"/>
                <w:szCs w:val="28"/>
                <w:lang w:val="uk-UA"/>
              </w:rPr>
              <w:t>ю</w:t>
            </w:r>
            <w:r w:rsidR="00C34307" w:rsidRPr="004A1F15">
              <w:rPr>
                <w:rFonts w:ascii="Times New Roman" w:hAnsi="Times New Roman" w:cs="Times New Roman"/>
                <w:iCs/>
                <w:sz w:val="28"/>
                <w:szCs w:val="28"/>
                <w:lang w:val="uk-UA"/>
              </w:rPr>
              <w:t xml:space="preserve"> </w:t>
            </w:r>
            <w:r w:rsidR="00C0702C" w:rsidRPr="004A1F15">
              <w:rPr>
                <w:rFonts w:ascii="Times New Roman" w:hAnsi="Times New Roman" w:cs="Times New Roman"/>
                <w:iCs/>
                <w:sz w:val="28"/>
                <w:szCs w:val="28"/>
                <w:lang w:val="uk-UA"/>
              </w:rPr>
              <w:t>порушен</w:t>
            </w:r>
            <w:r w:rsidR="00C34307" w:rsidRPr="004A1F15">
              <w:rPr>
                <w:rFonts w:ascii="Times New Roman" w:hAnsi="Times New Roman" w:cs="Times New Roman"/>
                <w:iCs/>
                <w:sz w:val="28"/>
                <w:szCs w:val="28"/>
                <w:lang w:val="uk-UA"/>
              </w:rPr>
              <w:t>ня</w:t>
            </w:r>
            <w:r w:rsidR="00C0702C" w:rsidRPr="004A1F15">
              <w:rPr>
                <w:rFonts w:ascii="Times New Roman" w:hAnsi="Times New Roman" w:cs="Times New Roman"/>
                <w:iCs/>
                <w:sz w:val="28"/>
                <w:szCs w:val="28"/>
                <w:lang w:val="uk-UA"/>
              </w:rPr>
              <w:t xml:space="preserve"> організаторами азартних ігор законодавства у сфері організації та проведення азартних ігор</w:t>
            </w:r>
            <w:r w:rsidR="00A319A4" w:rsidRPr="004A1F15">
              <w:rPr>
                <w:rFonts w:ascii="Times New Roman" w:hAnsi="Times New Roman" w:cs="Times New Roman"/>
                <w:sz w:val="28"/>
                <w:szCs w:val="28"/>
                <w:lang w:val="uk-UA"/>
              </w:rPr>
              <w:t xml:space="preserve"> </w:t>
            </w:r>
            <w:r w:rsidR="00C0702C" w:rsidRPr="004A1F15">
              <w:rPr>
                <w:rFonts w:ascii="Times New Roman" w:hAnsi="Times New Roman" w:cs="Times New Roman"/>
                <w:sz w:val="28"/>
                <w:szCs w:val="28"/>
                <w:lang w:val="uk-UA"/>
              </w:rPr>
              <w:t>не д</w:t>
            </w:r>
            <w:r w:rsidR="000D72D2">
              <w:rPr>
                <w:rFonts w:ascii="Times New Roman" w:hAnsi="Times New Roman" w:cs="Times New Roman"/>
                <w:sz w:val="28"/>
                <w:szCs w:val="28"/>
                <w:lang w:val="uk-UA"/>
              </w:rPr>
              <w:t xml:space="preserve">асть змоги </w:t>
            </w:r>
            <w:r w:rsidR="00C0702C" w:rsidRPr="004A1F15">
              <w:rPr>
                <w:rFonts w:ascii="Times New Roman" w:hAnsi="Times New Roman" w:cs="Times New Roman"/>
                <w:sz w:val="28"/>
                <w:szCs w:val="28"/>
                <w:lang w:val="uk-UA"/>
              </w:rPr>
              <w:t xml:space="preserve"> організаторам азартних ігор виправити недоліки власної діяльності</w:t>
            </w:r>
            <w:r w:rsidR="00D52D65" w:rsidRPr="004A1F15">
              <w:rPr>
                <w:rFonts w:ascii="Times New Roman" w:hAnsi="Times New Roman" w:cs="Times New Roman"/>
                <w:sz w:val="28"/>
                <w:szCs w:val="28"/>
                <w:lang w:val="uk-UA"/>
              </w:rPr>
              <w:t xml:space="preserve">, </w:t>
            </w:r>
            <w:r w:rsidR="00C16BB0" w:rsidRPr="004A1F15">
              <w:rPr>
                <w:rFonts w:ascii="Times New Roman" w:hAnsi="Times New Roman" w:cs="Times New Roman"/>
                <w:sz w:val="28"/>
                <w:szCs w:val="28"/>
                <w:lang w:val="uk-UA"/>
              </w:rPr>
              <w:t xml:space="preserve">забезпечивши </w:t>
            </w:r>
            <w:r w:rsidR="00D52D65" w:rsidRPr="004A1F15">
              <w:rPr>
                <w:rFonts w:ascii="Times New Roman" w:hAnsi="Times New Roman" w:cs="Times New Roman"/>
                <w:sz w:val="28"/>
                <w:szCs w:val="28"/>
                <w:lang w:val="uk-UA"/>
              </w:rPr>
              <w:t>прив</w:t>
            </w:r>
            <w:r w:rsidR="00C16BB0" w:rsidRPr="004A1F15">
              <w:rPr>
                <w:rFonts w:ascii="Times New Roman" w:hAnsi="Times New Roman" w:cs="Times New Roman"/>
                <w:sz w:val="28"/>
                <w:szCs w:val="28"/>
                <w:lang w:val="uk-UA"/>
              </w:rPr>
              <w:t xml:space="preserve">едення </w:t>
            </w:r>
            <w:r w:rsidR="00D52D65" w:rsidRPr="004A1F15">
              <w:rPr>
                <w:rFonts w:ascii="Times New Roman" w:hAnsi="Times New Roman" w:cs="Times New Roman"/>
                <w:sz w:val="28"/>
                <w:szCs w:val="28"/>
                <w:lang w:val="uk-UA"/>
              </w:rPr>
              <w:t>її у відповідність до вимог Закону,</w:t>
            </w:r>
            <w:r w:rsidR="00C0702C" w:rsidRPr="004A1F15">
              <w:rPr>
                <w:rFonts w:ascii="Times New Roman" w:hAnsi="Times New Roman" w:cs="Times New Roman"/>
                <w:sz w:val="28"/>
                <w:szCs w:val="28"/>
                <w:lang w:val="uk-UA"/>
              </w:rPr>
              <w:t xml:space="preserve"> та </w:t>
            </w:r>
            <w:r w:rsidR="00D52D65" w:rsidRPr="004A1F15">
              <w:rPr>
                <w:rFonts w:ascii="Times New Roman" w:hAnsi="Times New Roman" w:cs="Times New Roman"/>
                <w:sz w:val="28"/>
                <w:szCs w:val="28"/>
                <w:lang w:val="uk-UA"/>
              </w:rPr>
              <w:t xml:space="preserve">уникнути застосування </w:t>
            </w:r>
            <w:r w:rsidR="00916A2B" w:rsidRPr="004A1F15">
              <w:rPr>
                <w:rFonts w:ascii="Times New Roman" w:hAnsi="Times New Roman" w:cs="Times New Roman"/>
                <w:sz w:val="28"/>
                <w:szCs w:val="28"/>
                <w:lang w:val="uk-UA"/>
              </w:rPr>
              <w:t xml:space="preserve">фінансових санкцій (штрафів) </w:t>
            </w:r>
            <w:r w:rsidR="00C34307" w:rsidRPr="004A1F15">
              <w:rPr>
                <w:rFonts w:ascii="Times New Roman" w:hAnsi="Times New Roman" w:cs="Times New Roman"/>
                <w:sz w:val="28"/>
                <w:szCs w:val="28"/>
                <w:lang w:val="uk-UA"/>
              </w:rPr>
              <w:t xml:space="preserve">або адміністративно-господарських санкцій </w:t>
            </w:r>
            <w:r w:rsidR="00D52D65" w:rsidRPr="004A1F15">
              <w:rPr>
                <w:rFonts w:ascii="Times New Roman" w:hAnsi="Times New Roman" w:cs="Times New Roman"/>
                <w:sz w:val="28"/>
                <w:szCs w:val="28"/>
                <w:lang w:val="uk-UA"/>
              </w:rPr>
              <w:t>за результатами проведення заходів державного нагляду (контролю).</w:t>
            </w:r>
          </w:p>
        </w:tc>
      </w:tr>
      <w:tr w:rsidR="003D6DDA" w:rsidRPr="004A1F15" w14:paraId="4AD6FEC1" w14:textId="77777777" w:rsidTr="00D950B4">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4B57960" w14:textId="51B612DA" w:rsidR="003D6DDA" w:rsidRPr="004A1F15" w:rsidRDefault="003D6DDA" w:rsidP="00354552">
            <w:pPr>
              <w:spacing w:after="0" w:line="20" w:lineRule="atLeast"/>
              <w:contextualSpacing/>
              <w:jc w:val="center"/>
              <w:rPr>
                <w:rFonts w:ascii="Times New Roman" w:hAnsi="Times New Roman" w:cs="Times New Roman"/>
                <w:bCs/>
                <w:sz w:val="28"/>
                <w:szCs w:val="28"/>
                <w:lang w:val="uk-UA"/>
              </w:rPr>
            </w:pPr>
            <w:r w:rsidRPr="004A1F15">
              <w:rPr>
                <w:rFonts w:ascii="Times New Roman" w:hAnsi="Times New Roman" w:cs="Times New Roman"/>
                <w:bCs/>
                <w:sz w:val="28"/>
                <w:szCs w:val="28"/>
                <w:lang w:val="uk-UA" w:eastAsia="uk-UA"/>
              </w:rPr>
              <w:t>Альтернатива</w:t>
            </w:r>
            <w:r w:rsidR="00354552" w:rsidRPr="004A1F15">
              <w:rPr>
                <w:rFonts w:ascii="Times New Roman" w:hAnsi="Times New Roman" w:cs="Times New Roman"/>
                <w:bCs/>
                <w:sz w:val="28"/>
                <w:szCs w:val="28"/>
                <w:lang w:val="uk-UA" w:eastAsia="uk-UA"/>
              </w:rPr>
              <w:t xml:space="preserve"> </w:t>
            </w:r>
            <w:r w:rsidRPr="004A1F15">
              <w:rPr>
                <w:rFonts w:ascii="Times New Roman" w:hAnsi="Times New Roman" w:cs="Times New Roman"/>
                <w:bCs/>
                <w:sz w:val="28"/>
                <w:szCs w:val="28"/>
                <w:lang w:val="uk-UA" w:eastAsia="uk-UA"/>
              </w:rPr>
              <w:t xml:space="preserve"> 2</w:t>
            </w:r>
          </w:p>
          <w:p w14:paraId="40FE0941" w14:textId="77777777" w:rsidR="003D6DDA" w:rsidRPr="004A1F15" w:rsidRDefault="003D6DDA" w:rsidP="002056C9">
            <w:pPr>
              <w:spacing w:after="0" w:line="20" w:lineRule="atLeast"/>
              <w:contextualSpacing/>
              <w:rPr>
                <w:rFonts w:ascii="Times New Roman" w:hAnsi="Times New Roman" w:cs="Times New Roman"/>
                <w:bCs/>
                <w:sz w:val="28"/>
                <w:szCs w:val="28"/>
                <w:lang w:val="uk-UA" w:eastAsia="uk-UA"/>
              </w:rPr>
            </w:pP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14:paraId="43D9A0A9" w14:textId="40A73A82" w:rsidR="003D6DDA" w:rsidRPr="004A1F15" w:rsidRDefault="003D6DDA" w:rsidP="00916A2B">
            <w:pPr>
              <w:spacing w:after="0" w:line="20" w:lineRule="atLeast"/>
              <w:ind w:left="134" w:right="128" w:hanging="7"/>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Прийняття проєкту </w:t>
            </w:r>
            <w:r w:rsidR="00354552" w:rsidRPr="004A1F15">
              <w:rPr>
                <w:rFonts w:ascii="Times New Roman" w:hAnsi="Times New Roman" w:cs="Times New Roman"/>
                <w:sz w:val="28"/>
                <w:szCs w:val="28"/>
                <w:lang w:val="uk-UA" w:eastAsia="uk-UA"/>
              </w:rPr>
              <w:t>рішення</w:t>
            </w:r>
            <w:r w:rsidRPr="004A1F15">
              <w:rPr>
                <w:rFonts w:ascii="Times New Roman" w:hAnsi="Times New Roman" w:cs="Times New Roman"/>
                <w:sz w:val="28"/>
                <w:szCs w:val="28"/>
                <w:lang w:val="uk-UA" w:eastAsia="uk-UA"/>
              </w:rPr>
              <w:t xml:space="preserve"> забезпечить</w:t>
            </w:r>
            <w:r w:rsidR="00684A7E" w:rsidRPr="004A1F15">
              <w:rPr>
                <w:rFonts w:ascii="Times New Roman" w:hAnsi="Times New Roman" w:cs="Times New Roman"/>
                <w:sz w:val="28"/>
                <w:szCs w:val="28"/>
                <w:lang w:val="uk-UA" w:eastAsia="uk-UA"/>
              </w:rPr>
              <w:t>:</w:t>
            </w:r>
          </w:p>
          <w:p w14:paraId="3B16FBC8" w14:textId="2C0A0B21" w:rsidR="00DA5A96" w:rsidRPr="004A1F15" w:rsidRDefault="00916A2B"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додатковий механізм виявлення</w:t>
            </w:r>
            <w:r w:rsidR="00C16BB0" w:rsidRPr="004A1F15">
              <w:rPr>
                <w:rFonts w:ascii="Times New Roman" w:hAnsi="Times New Roman" w:cs="Times New Roman"/>
                <w:sz w:val="28"/>
                <w:szCs w:val="28"/>
                <w:lang w:val="uk-UA" w:eastAsia="uk-UA"/>
              </w:rPr>
              <w:t xml:space="preserve"> можливих </w:t>
            </w:r>
            <w:r w:rsidRPr="004A1F15">
              <w:rPr>
                <w:rFonts w:ascii="Times New Roman" w:hAnsi="Times New Roman" w:cs="Times New Roman"/>
                <w:sz w:val="28"/>
                <w:szCs w:val="28"/>
                <w:lang w:val="uk-UA" w:eastAsia="uk-UA"/>
              </w:rPr>
              <w:t xml:space="preserve"> порушень</w:t>
            </w:r>
            <w:r w:rsidR="00A93EC3" w:rsidRPr="004A1F15">
              <w:rPr>
                <w:rFonts w:ascii="Times New Roman" w:hAnsi="Times New Roman" w:cs="Times New Roman"/>
                <w:sz w:val="28"/>
                <w:szCs w:val="28"/>
                <w:lang w:val="uk-UA" w:eastAsia="uk-UA"/>
              </w:rPr>
              <w:t xml:space="preserve">, недоліків </w:t>
            </w:r>
            <w:r w:rsidR="00C34307" w:rsidRPr="004A1F15">
              <w:rPr>
                <w:rFonts w:ascii="Times New Roman" w:hAnsi="Times New Roman" w:cs="Times New Roman"/>
                <w:sz w:val="28"/>
                <w:lang w:val="uk-UA"/>
              </w:rPr>
              <w:t>та потенційних ризиків, властивих діяльності з організації та проведення азартних ігор у гральних закладах</w:t>
            </w:r>
            <w:r w:rsidR="00C34307"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з метою</w:t>
            </w:r>
            <w:r w:rsidR="00A93EC3" w:rsidRPr="004A1F15">
              <w:rPr>
                <w:rFonts w:ascii="Times New Roman" w:hAnsi="Times New Roman" w:cs="Times New Roman"/>
                <w:sz w:val="28"/>
                <w:szCs w:val="28"/>
                <w:lang w:val="uk-UA" w:eastAsia="uk-UA"/>
              </w:rPr>
              <w:t xml:space="preserve"> їх усунення та</w:t>
            </w:r>
            <w:r w:rsidRPr="004A1F15">
              <w:rPr>
                <w:rFonts w:ascii="Times New Roman" w:hAnsi="Times New Roman" w:cs="Times New Roman"/>
                <w:sz w:val="28"/>
                <w:szCs w:val="28"/>
                <w:lang w:val="uk-UA" w:eastAsia="uk-UA"/>
              </w:rPr>
              <w:t xml:space="preserve"> </w:t>
            </w:r>
            <w:r w:rsidR="000950AB" w:rsidRPr="004A1F15">
              <w:rPr>
                <w:rFonts w:ascii="Times New Roman" w:hAnsi="Times New Roman" w:cs="Times New Roman"/>
                <w:sz w:val="28"/>
                <w:szCs w:val="28"/>
                <w:lang w:val="uk-UA" w:eastAsia="uk-UA"/>
              </w:rPr>
              <w:t xml:space="preserve">приведення своєї діяльності у </w:t>
            </w:r>
            <w:r w:rsidR="000950AB" w:rsidRPr="004A1F15">
              <w:rPr>
                <w:rFonts w:ascii="Times New Roman" w:hAnsi="Times New Roman" w:cs="Times New Roman"/>
                <w:sz w:val="28"/>
                <w:szCs w:val="28"/>
                <w:lang w:val="uk-UA" w:eastAsia="uk-UA"/>
              </w:rPr>
              <w:lastRenderedPageBreak/>
              <w:t xml:space="preserve">відповідність до </w:t>
            </w:r>
            <w:r w:rsidR="00A93EC3" w:rsidRPr="004A1F15">
              <w:rPr>
                <w:rFonts w:ascii="Times New Roman" w:hAnsi="Times New Roman" w:cs="Times New Roman"/>
                <w:sz w:val="28"/>
                <w:szCs w:val="28"/>
                <w:lang w:val="uk-UA" w:eastAsia="uk-UA"/>
              </w:rPr>
              <w:t xml:space="preserve">вимог </w:t>
            </w:r>
            <w:r w:rsidR="000950AB" w:rsidRPr="004A1F15">
              <w:rPr>
                <w:rFonts w:ascii="Times New Roman" w:hAnsi="Times New Roman" w:cs="Times New Roman"/>
                <w:sz w:val="28"/>
                <w:szCs w:val="28"/>
                <w:lang w:val="uk-UA" w:eastAsia="uk-UA"/>
              </w:rPr>
              <w:t>законодавства</w:t>
            </w:r>
            <w:r w:rsidR="00684A7E" w:rsidRPr="004A1F15">
              <w:rPr>
                <w:rFonts w:ascii="Times New Roman" w:hAnsi="Times New Roman" w:cs="Times New Roman"/>
                <w:sz w:val="28"/>
                <w:szCs w:val="28"/>
                <w:lang w:val="uk-UA" w:eastAsia="uk-UA"/>
              </w:rPr>
              <w:t>;</w:t>
            </w:r>
            <w:r w:rsidR="00DA5A96" w:rsidRPr="004A1F15">
              <w:rPr>
                <w:rFonts w:ascii="Times New Roman" w:hAnsi="Times New Roman" w:cs="Times New Roman"/>
                <w:sz w:val="28"/>
                <w:szCs w:val="28"/>
                <w:lang w:val="uk-UA" w:eastAsia="uk-UA"/>
              </w:rPr>
              <w:t xml:space="preserve"> </w:t>
            </w:r>
          </w:p>
          <w:p w14:paraId="3CEB06AB" w14:textId="4A507715" w:rsidR="00684A7E" w:rsidRPr="004A1F15" w:rsidRDefault="00DA5A96" w:rsidP="00916A2B">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підвищення рівня дотримання організаторами азартних ігор вимог законодавства</w:t>
            </w:r>
            <w:r w:rsidR="00A319A4" w:rsidRPr="004A1F15">
              <w:rPr>
                <w:rFonts w:ascii="Times New Roman" w:hAnsi="Times New Roman" w:cs="Times New Roman"/>
                <w:sz w:val="28"/>
                <w:szCs w:val="28"/>
                <w:lang w:val="uk-UA" w:eastAsia="uk-UA"/>
              </w:rPr>
              <w:t>;</w:t>
            </w:r>
          </w:p>
          <w:p w14:paraId="6CB5D0FC" w14:textId="53C39FD1" w:rsidR="00684A7E" w:rsidRPr="004A1F15" w:rsidRDefault="00684A7E" w:rsidP="00DA5A96">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можливість організатор</w:t>
            </w:r>
            <w:r w:rsidR="00DA5A96" w:rsidRPr="004A1F15">
              <w:rPr>
                <w:rFonts w:ascii="Times New Roman" w:hAnsi="Times New Roman" w:cs="Times New Roman"/>
                <w:sz w:val="28"/>
                <w:szCs w:val="28"/>
                <w:lang w:val="uk-UA" w:eastAsia="uk-UA"/>
              </w:rPr>
              <w:t>у</w:t>
            </w:r>
            <w:r w:rsidRPr="004A1F15">
              <w:rPr>
                <w:rFonts w:ascii="Times New Roman" w:hAnsi="Times New Roman" w:cs="Times New Roman"/>
                <w:sz w:val="28"/>
                <w:szCs w:val="28"/>
                <w:lang w:val="uk-UA" w:eastAsia="uk-UA"/>
              </w:rPr>
              <w:t xml:space="preserve"> азартних ігор </w:t>
            </w:r>
            <w:r w:rsidR="00916A2B" w:rsidRPr="004A1F15">
              <w:rPr>
                <w:rFonts w:ascii="Times New Roman" w:hAnsi="Times New Roman" w:cs="Times New Roman"/>
                <w:sz w:val="28"/>
                <w:szCs w:val="28"/>
                <w:lang w:val="uk-UA" w:eastAsia="uk-UA"/>
              </w:rPr>
              <w:t xml:space="preserve">уникнути </w:t>
            </w:r>
            <w:r w:rsidR="00916A2B" w:rsidRPr="004A1F15">
              <w:rPr>
                <w:rFonts w:ascii="Times New Roman" w:hAnsi="Times New Roman" w:cs="Times New Roman"/>
                <w:sz w:val="28"/>
                <w:szCs w:val="28"/>
                <w:lang w:val="uk-UA"/>
              </w:rPr>
              <w:t>застосування фінансових санкцій (штрафів) за результатами проведення заходів державного нагляду (контролю)</w:t>
            </w:r>
          </w:p>
        </w:tc>
        <w:tc>
          <w:tcPr>
            <w:tcW w:w="4359" w:type="dxa"/>
            <w:tcBorders>
              <w:top w:val="single" w:sz="4" w:space="0" w:color="000000"/>
              <w:left w:val="single" w:sz="4" w:space="0" w:color="000000"/>
              <w:bottom w:val="single" w:sz="4" w:space="0" w:color="000000"/>
              <w:right w:val="single" w:sz="4" w:space="0" w:color="000000"/>
            </w:tcBorders>
            <w:shd w:val="clear" w:color="auto" w:fill="auto"/>
          </w:tcPr>
          <w:p w14:paraId="161F539A" w14:textId="26D1A351" w:rsidR="003D6DDA" w:rsidRPr="004A1F15" w:rsidRDefault="00932FFA" w:rsidP="0072154E">
            <w:pPr>
              <w:spacing w:after="0" w:line="20" w:lineRule="atLeast"/>
              <w:ind w:left="122" w:right="157" w:firstLine="4"/>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lastRenderedPageBreak/>
              <w:t>Незначні адміністративні витрати суб’єктів господарювання на викон</w:t>
            </w:r>
            <w:r w:rsidR="00D52D65" w:rsidRPr="004A1F15">
              <w:rPr>
                <w:rFonts w:ascii="Times New Roman" w:hAnsi="Times New Roman" w:cs="Times New Roman"/>
                <w:sz w:val="28"/>
                <w:szCs w:val="28"/>
                <w:lang w:val="uk-UA" w:eastAsia="uk-UA"/>
              </w:rPr>
              <w:t>ання процедурних вимог проєкту рішення,</w:t>
            </w:r>
            <w:r w:rsidRPr="004A1F15">
              <w:rPr>
                <w:rFonts w:ascii="Times New Roman" w:hAnsi="Times New Roman" w:cs="Times New Roman"/>
                <w:sz w:val="28"/>
                <w:szCs w:val="28"/>
                <w:lang w:val="uk-UA" w:eastAsia="uk-UA"/>
              </w:rPr>
              <w:t xml:space="preserve"> а саме на </w:t>
            </w:r>
            <w:r w:rsidR="00D52D65" w:rsidRPr="004A1F15">
              <w:rPr>
                <w:rFonts w:ascii="Times New Roman" w:hAnsi="Times New Roman" w:cs="Times New Roman"/>
                <w:sz w:val="28"/>
                <w:szCs w:val="28"/>
                <w:lang w:val="uk-UA" w:eastAsia="uk-UA"/>
              </w:rPr>
              <w:t xml:space="preserve">супроводження представниками </w:t>
            </w:r>
            <w:r w:rsidR="00C34307" w:rsidRPr="004A1F15">
              <w:rPr>
                <w:rFonts w:ascii="Times New Roman" w:hAnsi="Times New Roman" w:cs="Times New Roman"/>
                <w:sz w:val="28"/>
                <w:szCs w:val="28"/>
                <w:lang w:val="uk-UA" w:eastAsia="uk-UA"/>
              </w:rPr>
              <w:t xml:space="preserve">грального закладу </w:t>
            </w:r>
            <w:r w:rsidR="00D52D65" w:rsidRPr="004A1F15">
              <w:rPr>
                <w:rFonts w:ascii="Times New Roman" w:hAnsi="Times New Roman" w:cs="Times New Roman"/>
                <w:sz w:val="28"/>
                <w:szCs w:val="28"/>
                <w:lang w:val="uk-UA" w:eastAsia="uk-UA"/>
              </w:rPr>
              <w:t>процесу інспектування грального закладу</w:t>
            </w:r>
            <w:r w:rsidR="000D72D2">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w:t>
            </w:r>
            <w:r w:rsidR="00573751">
              <w:rPr>
                <w:rFonts w:ascii="Times New Roman" w:hAnsi="Times New Roman" w:cs="Times New Roman"/>
                <w:sz w:val="28"/>
                <w:szCs w:val="28"/>
                <w:lang w:val="uk-UA" w:eastAsia="uk-UA"/>
              </w:rPr>
              <w:t xml:space="preserve">становитимуть </w:t>
            </w:r>
            <w:r w:rsidR="00CA5130" w:rsidRPr="004A1F15">
              <w:rPr>
                <w:rFonts w:ascii="Times New Roman" w:hAnsi="Times New Roman" w:cs="Times New Roman"/>
                <w:sz w:val="28"/>
                <w:szCs w:val="28"/>
                <w:lang w:val="uk-UA" w:eastAsia="uk-UA"/>
              </w:rPr>
              <w:t xml:space="preserve">орієнтовно </w:t>
            </w:r>
            <w:r w:rsidR="00AB767B">
              <w:rPr>
                <w:rFonts w:ascii="Times New Roman" w:hAnsi="Times New Roman" w:cs="Times New Roman"/>
                <w:sz w:val="28"/>
                <w:szCs w:val="28"/>
                <w:lang w:val="uk-UA" w:eastAsia="uk-UA"/>
              </w:rPr>
              <w:t>63360,0</w:t>
            </w:r>
            <w:r w:rsidR="0072154E" w:rsidRPr="004A1F15">
              <w:rPr>
                <w:rFonts w:ascii="Times New Roman" w:hAnsi="Times New Roman" w:cs="Times New Roman"/>
                <w:sz w:val="28"/>
                <w:szCs w:val="28"/>
                <w:lang w:val="uk-UA" w:eastAsia="uk-UA"/>
              </w:rPr>
              <w:t xml:space="preserve"> </w:t>
            </w:r>
            <w:r w:rsidR="00425CB6" w:rsidRPr="004A1F15">
              <w:rPr>
                <w:rFonts w:ascii="Times New Roman" w:hAnsi="Times New Roman" w:cs="Times New Roman"/>
                <w:sz w:val="28"/>
                <w:szCs w:val="28"/>
                <w:lang w:val="uk-UA" w:eastAsia="uk-UA"/>
              </w:rPr>
              <w:t xml:space="preserve">грн </w:t>
            </w:r>
            <w:r w:rsidR="00C95EFA" w:rsidRPr="004A1F15">
              <w:rPr>
                <w:rFonts w:ascii="Times New Roman" w:hAnsi="Times New Roman" w:cs="Times New Roman"/>
                <w:sz w:val="28"/>
                <w:szCs w:val="28"/>
                <w:lang w:val="uk-UA" w:eastAsia="uk-UA"/>
              </w:rPr>
              <w:t>на рік</w:t>
            </w:r>
            <w:r w:rsidR="00425CB6" w:rsidRPr="004A1F15">
              <w:rPr>
                <w:rFonts w:ascii="Times New Roman" w:hAnsi="Times New Roman" w:cs="Times New Roman"/>
                <w:sz w:val="28"/>
                <w:szCs w:val="28"/>
                <w:lang w:val="uk-UA" w:eastAsia="uk-UA"/>
              </w:rPr>
              <w:t xml:space="preserve"> або </w:t>
            </w:r>
            <w:r w:rsidR="00AB767B">
              <w:rPr>
                <w:rFonts w:ascii="Times New Roman" w:hAnsi="Times New Roman" w:cs="Times New Roman"/>
                <w:sz w:val="28"/>
                <w:szCs w:val="28"/>
                <w:lang w:val="uk-UA" w:eastAsia="uk-UA"/>
              </w:rPr>
              <w:t>1152,0</w:t>
            </w:r>
            <w:r w:rsidR="00425CB6" w:rsidRPr="004A1F15">
              <w:rPr>
                <w:rFonts w:ascii="Times New Roman" w:hAnsi="Times New Roman" w:cs="Times New Roman"/>
                <w:sz w:val="28"/>
                <w:szCs w:val="28"/>
                <w:lang w:val="uk-UA" w:eastAsia="uk-UA"/>
              </w:rPr>
              <w:t xml:space="preserve"> грн в перерахунку на</w:t>
            </w:r>
            <w:r w:rsidR="00CD24C3" w:rsidRPr="004A1F15">
              <w:rPr>
                <w:rFonts w:ascii="Times New Roman" w:hAnsi="Times New Roman" w:cs="Times New Roman"/>
                <w:sz w:val="28"/>
                <w:szCs w:val="28"/>
                <w:lang w:val="uk-UA" w:eastAsia="uk-UA"/>
              </w:rPr>
              <w:t xml:space="preserve"> </w:t>
            </w:r>
            <w:r w:rsidR="00425CB6" w:rsidRPr="004A1F15">
              <w:rPr>
                <w:rFonts w:ascii="Times New Roman" w:hAnsi="Times New Roman" w:cs="Times New Roman"/>
                <w:sz w:val="28"/>
                <w:szCs w:val="28"/>
                <w:lang w:val="uk-UA" w:eastAsia="uk-UA"/>
              </w:rPr>
              <w:t>одного суб’єкта господарювання</w:t>
            </w:r>
            <w:r w:rsidR="00C95EFA" w:rsidRPr="004A1F15">
              <w:rPr>
                <w:rFonts w:ascii="Times New Roman" w:hAnsi="Times New Roman" w:cs="Times New Roman"/>
                <w:sz w:val="28"/>
                <w:szCs w:val="28"/>
                <w:lang w:val="uk-UA" w:eastAsia="uk-UA"/>
              </w:rPr>
              <w:t>.</w:t>
            </w:r>
          </w:p>
        </w:tc>
      </w:tr>
    </w:tbl>
    <w:p w14:paraId="34F81AB7" w14:textId="14261C58" w:rsidR="007675E7" w:rsidRPr="000D72D2" w:rsidRDefault="007675E7" w:rsidP="003D6DDA">
      <w:pPr>
        <w:pStyle w:val="rvps12"/>
        <w:spacing w:before="0" w:after="0" w:line="20" w:lineRule="atLeast"/>
        <w:contextualSpacing/>
        <w:jc w:val="center"/>
        <w:rPr>
          <w:b/>
          <w:sz w:val="16"/>
          <w:szCs w:val="16"/>
          <w:lang w:val="uk-UA" w:eastAsia="uk-UA"/>
        </w:rPr>
      </w:pPr>
      <w:bookmarkStart w:id="15" w:name="n188"/>
      <w:bookmarkStart w:id="16" w:name="n187"/>
      <w:bookmarkStart w:id="17" w:name="n186"/>
      <w:bookmarkStart w:id="18" w:name="n185"/>
      <w:bookmarkStart w:id="19" w:name="n184"/>
      <w:bookmarkStart w:id="20" w:name="n183"/>
      <w:bookmarkStart w:id="21" w:name="n182"/>
      <w:bookmarkStart w:id="22" w:name="n181"/>
      <w:bookmarkStart w:id="23" w:name="n180"/>
      <w:bookmarkStart w:id="24" w:name="n179"/>
      <w:bookmarkStart w:id="25" w:name="n149"/>
      <w:bookmarkStart w:id="26" w:name="n144"/>
      <w:bookmarkEnd w:id="15"/>
      <w:bookmarkEnd w:id="16"/>
      <w:bookmarkEnd w:id="17"/>
      <w:bookmarkEnd w:id="18"/>
      <w:bookmarkEnd w:id="19"/>
      <w:bookmarkEnd w:id="20"/>
      <w:bookmarkEnd w:id="21"/>
      <w:bookmarkEnd w:id="22"/>
      <w:bookmarkEnd w:id="23"/>
      <w:bookmarkEnd w:id="24"/>
      <w:bookmarkEnd w:id="25"/>
      <w:bookmarkEnd w:id="26"/>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612"/>
        <w:gridCol w:w="3016"/>
      </w:tblGrid>
      <w:tr w:rsidR="004A1F15" w:rsidRPr="004A1F15" w14:paraId="1BED57BB" w14:textId="77777777" w:rsidTr="000D72D2">
        <w:tc>
          <w:tcPr>
            <w:tcW w:w="6612" w:type="dxa"/>
            <w:tcBorders>
              <w:top w:val="single" w:sz="4" w:space="0" w:color="000000"/>
              <w:left w:val="single" w:sz="4" w:space="0" w:color="000000"/>
              <w:bottom w:val="single" w:sz="4" w:space="0" w:color="000000"/>
              <w:right w:val="single" w:sz="4" w:space="0" w:color="000000"/>
            </w:tcBorders>
            <w:shd w:val="clear" w:color="auto" w:fill="auto"/>
          </w:tcPr>
          <w:p w14:paraId="69870D16" w14:textId="77777777" w:rsidR="003D6DDA" w:rsidRPr="004A1F15" w:rsidRDefault="003D6DDA" w:rsidP="002056C9">
            <w:pPr>
              <w:pStyle w:val="rvps12"/>
              <w:spacing w:before="0" w:after="0" w:line="20" w:lineRule="atLeast"/>
              <w:contextualSpacing/>
              <w:jc w:val="center"/>
              <w:rPr>
                <w:b/>
                <w:bCs/>
                <w:sz w:val="28"/>
                <w:szCs w:val="28"/>
                <w:lang w:val="uk-UA"/>
              </w:rPr>
            </w:pPr>
            <w:r w:rsidRPr="004A1F15">
              <w:rPr>
                <w:b/>
                <w:bCs/>
                <w:sz w:val="28"/>
                <w:szCs w:val="28"/>
                <w:lang w:val="uk-UA" w:eastAsia="uk-UA"/>
              </w:rPr>
              <w:t>Сумарні витрати за альтернативами</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7D0DF7EE" w14:textId="77777777" w:rsidR="003D6DDA" w:rsidRPr="004A1F15" w:rsidRDefault="003D6DDA" w:rsidP="002056C9">
            <w:pPr>
              <w:pStyle w:val="rvps12"/>
              <w:spacing w:before="0" w:after="0" w:line="20" w:lineRule="atLeast"/>
              <w:contextualSpacing/>
              <w:jc w:val="center"/>
              <w:rPr>
                <w:b/>
                <w:bCs/>
                <w:sz w:val="28"/>
                <w:szCs w:val="28"/>
                <w:lang w:val="uk-UA"/>
              </w:rPr>
            </w:pPr>
            <w:r w:rsidRPr="004A1F15">
              <w:rPr>
                <w:b/>
                <w:bCs/>
                <w:sz w:val="28"/>
                <w:szCs w:val="28"/>
                <w:lang w:val="uk-UA" w:eastAsia="uk-UA"/>
              </w:rPr>
              <w:t>Сума витрат, гривень</w:t>
            </w:r>
          </w:p>
        </w:tc>
      </w:tr>
      <w:tr w:rsidR="004A1F15" w:rsidRPr="004A1F15" w14:paraId="252F2C19" w14:textId="77777777" w:rsidTr="000D72D2">
        <w:tc>
          <w:tcPr>
            <w:tcW w:w="6612" w:type="dxa"/>
            <w:tcBorders>
              <w:top w:val="single" w:sz="4" w:space="0" w:color="000000"/>
              <w:left w:val="single" w:sz="4" w:space="0" w:color="000000"/>
              <w:bottom w:val="single" w:sz="4" w:space="0" w:color="000000"/>
              <w:right w:val="single" w:sz="4" w:space="0" w:color="000000"/>
            </w:tcBorders>
            <w:shd w:val="clear" w:color="auto" w:fill="auto"/>
          </w:tcPr>
          <w:p w14:paraId="7B4B548E" w14:textId="77777777" w:rsidR="003D6DDA" w:rsidRPr="004A1F15" w:rsidRDefault="003D6DDA" w:rsidP="003922C9">
            <w:pPr>
              <w:pStyle w:val="rvps14"/>
              <w:spacing w:before="0" w:after="0" w:line="20" w:lineRule="atLeast"/>
              <w:ind w:left="142" w:right="79"/>
              <w:contextualSpacing/>
              <w:jc w:val="both"/>
              <w:rPr>
                <w:sz w:val="28"/>
                <w:szCs w:val="28"/>
                <w:lang w:val="uk-UA"/>
              </w:rPr>
            </w:pPr>
            <w:r w:rsidRPr="004A1F15">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4A1F15">
              <w:rPr>
                <w:sz w:val="28"/>
                <w:szCs w:val="28"/>
                <w:lang w:val="uk-UA" w:eastAsia="uk-UA"/>
              </w:rPr>
              <w:t>«</w:t>
            </w:r>
            <w:r w:rsidRPr="004A1F15">
              <w:rPr>
                <w:sz w:val="28"/>
                <w:szCs w:val="28"/>
                <w:lang w:val="uk-UA" w:eastAsia="uk-UA"/>
              </w:rPr>
              <w:t>Витрати на одного суб’єкта господарювання великого і середнього підприємництва, які виникають внаслідок дії регуляторного акта</w:t>
            </w:r>
            <w:r w:rsidR="007A3FF0" w:rsidRPr="004A1F15">
              <w:rPr>
                <w:sz w:val="28"/>
                <w:szCs w:val="28"/>
                <w:lang w:val="uk-UA" w:eastAsia="uk-UA"/>
              </w:rPr>
              <w:t>»</w:t>
            </w:r>
            <w:r w:rsidRPr="004A1F15">
              <w:rPr>
                <w:sz w:val="28"/>
                <w:szCs w:val="28"/>
                <w:lang w:val="uk-UA" w:eastAsia="uk-UA"/>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13F7D190" w14:textId="281CF4DA" w:rsidR="003D6DDA" w:rsidRPr="004A1F15" w:rsidRDefault="003D6DDA" w:rsidP="002056C9">
            <w:pPr>
              <w:pStyle w:val="rvps14"/>
              <w:spacing w:before="0" w:after="0" w:line="20" w:lineRule="atLeast"/>
              <w:ind w:left="1068"/>
              <w:contextualSpacing/>
              <w:rPr>
                <w:sz w:val="28"/>
                <w:szCs w:val="28"/>
                <w:lang w:val="uk-UA"/>
              </w:rPr>
            </w:pPr>
            <w:r w:rsidRPr="004A1F15">
              <w:rPr>
                <w:sz w:val="28"/>
                <w:szCs w:val="28"/>
                <w:lang w:val="uk-UA" w:eastAsia="uk-UA"/>
              </w:rPr>
              <w:t>0 грн</w:t>
            </w:r>
          </w:p>
        </w:tc>
      </w:tr>
      <w:tr w:rsidR="003D6DDA" w:rsidRPr="004A1F15" w14:paraId="6D40BC06" w14:textId="77777777" w:rsidTr="000D72D2">
        <w:tc>
          <w:tcPr>
            <w:tcW w:w="6612" w:type="dxa"/>
            <w:tcBorders>
              <w:top w:val="single" w:sz="4" w:space="0" w:color="000000"/>
              <w:left w:val="single" w:sz="4" w:space="0" w:color="000000"/>
              <w:bottom w:val="single" w:sz="4" w:space="0" w:color="000000"/>
              <w:right w:val="single" w:sz="4" w:space="0" w:color="000000"/>
            </w:tcBorders>
            <w:shd w:val="clear" w:color="auto" w:fill="auto"/>
          </w:tcPr>
          <w:p w14:paraId="1DBB8A0F" w14:textId="77777777" w:rsidR="003D6DDA" w:rsidRPr="004A1F15" w:rsidRDefault="003D6DDA" w:rsidP="003922C9">
            <w:pPr>
              <w:pStyle w:val="rvps14"/>
              <w:spacing w:before="0" w:after="0" w:line="20" w:lineRule="atLeast"/>
              <w:ind w:left="142" w:right="221"/>
              <w:contextualSpacing/>
              <w:jc w:val="both"/>
              <w:rPr>
                <w:sz w:val="28"/>
                <w:szCs w:val="28"/>
                <w:lang w:val="uk-UA"/>
              </w:rPr>
            </w:pPr>
            <w:r w:rsidRPr="004A1F15">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4A1F15">
              <w:rPr>
                <w:sz w:val="28"/>
                <w:szCs w:val="28"/>
                <w:lang w:val="uk-UA" w:eastAsia="uk-UA"/>
              </w:rPr>
              <w:t>«</w:t>
            </w:r>
            <w:r w:rsidRPr="004A1F15">
              <w:rPr>
                <w:sz w:val="28"/>
                <w:szCs w:val="28"/>
                <w:lang w:val="uk-UA" w:eastAsia="uk-UA"/>
              </w:rPr>
              <w:t>Витрати на одного суб’єкта господарювання великого і середнього підприємництва, які виникають в</w:t>
            </w:r>
            <w:r w:rsidR="007A3FF0" w:rsidRPr="004A1F15">
              <w:rPr>
                <w:sz w:val="28"/>
                <w:szCs w:val="28"/>
                <w:lang w:val="uk-UA" w:eastAsia="uk-UA"/>
              </w:rPr>
              <w:t>наслідок дії регуляторного акта»</w:t>
            </w:r>
            <w:r w:rsidRPr="004A1F15">
              <w:rPr>
                <w:sz w:val="28"/>
                <w:szCs w:val="28"/>
                <w:lang w:val="uk-UA" w:eastAsia="uk-UA"/>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7BFDAAD1" w14:textId="79EA1014" w:rsidR="00425CB6" w:rsidRPr="004A1F15" w:rsidRDefault="00AB767B" w:rsidP="00425CB6">
            <w:pPr>
              <w:pStyle w:val="rvps14"/>
              <w:spacing w:before="0" w:after="0" w:line="20" w:lineRule="atLeast"/>
              <w:contextualSpacing/>
              <w:jc w:val="center"/>
              <w:rPr>
                <w:sz w:val="12"/>
                <w:szCs w:val="12"/>
                <w:lang w:val="uk-UA"/>
              </w:rPr>
            </w:pPr>
            <w:r>
              <w:rPr>
                <w:sz w:val="28"/>
                <w:szCs w:val="28"/>
                <w:lang w:val="uk-UA"/>
              </w:rPr>
              <w:t>63360</w:t>
            </w:r>
            <w:r w:rsidR="006B61C6" w:rsidRPr="004A1F15">
              <w:rPr>
                <w:sz w:val="28"/>
                <w:szCs w:val="28"/>
                <w:lang w:val="uk-UA"/>
              </w:rPr>
              <w:t>,</w:t>
            </w:r>
            <w:r w:rsidR="00D67BDE" w:rsidRPr="004A1F15">
              <w:rPr>
                <w:sz w:val="28"/>
                <w:szCs w:val="28"/>
                <w:lang w:val="uk-UA"/>
              </w:rPr>
              <w:t>0</w:t>
            </w:r>
            <w:r w:rsidR="008B513D" w:rsidRPr="004A1F15">
              <w:rPr>
                <w:sz w:val="28"/>
                <w:szCs w:val="28"/>
                <w:lang w:val="uk-UA"/>
              </w:rPr>
              <w:t xml:space="preserve"> грн</w:t>
            </w:r>
          </w:p>
          <w:p w14:paraId="3EAC2629" w14:textId="2CD310A8" w:rsidR="00425CB6" w:rsidRPr="004A1F15" w:rsidRDefault="00425CB6" w:rsidP="00425CB6">
            <w:pPr>
              <w:pStyle w:val="rvps14"/>
              <w:spacing w:before="0" w:after="0" w:line="20" w:lineRule="atLeast"/>
              <w:contextualSpacing/>
              <w:jc w:val="center"/>
              <w:rPr>
                <w:sz w:val="28"/>
                <w:szCs w:val="28"/>
                <w:highlight w:val="yellow"/>
                <w:lang w:val="uk-UA"/>
              </w:rPr>
            </w:pPr>
          </w:p>
        </w:tc>
      </w:tr>
    </w:tbl>
    <w:p w14:paraId="32D62A80" w14:textId="77777777" w:rsidR="006D7BBA" w:rsidRPr="004A1F15" w:rsidRDefault="006D7BBA" w:rsidP="003D6DDA">
      <w:pPr>
        <w:pStyle w:val="rvps2"/>
        <w:shd w:val="clear" w:color="auto" w:fill="FFFFFF"/>
        <w:spacing w:before="0" w:after="0" w:line="20" w:lineRule="atLeast"/>
        <w:ind w:firstLine="708"/>
        <w:contextualSpacing/>
        <w:jc w:val="center"/>
        <w:rPr>
          <w:b/>
          <w:sz w:val="28"/>
          <w:szCs w:val="28"/>
        </w:rPr>
      </w:pPr>
    </w:p>
    <w:p w14:paraId="47E11DED" w14:textId="77777777" w:rsidR="003D6DDA" w:rsidRPr="004A1F15" w:rsidRDefault="003D6DDA" w:rsidP="003D6DDA">
      <w:pPr>
        <w:pStyle w:val="rvps2"/>
        <w:shd w:val="clear" w:color="auto" w:fill="FFFFFF"/>
        <w:spacing w:before="0" w:after="0" w:line="20" w:lineRule="atLeast"/>
        <w:ind w:firstLine="708"/>
        <w:contextualSpacing/>
        <w:jc w:val="center"/>
        <w:rPr>
          <w:sz w:val="28"/>
          <w:szCs w:val="28"/>
        </w:rPr>
      </w:pPr>
      <w:r w:rsidRPr="004A1F15">
        <w:rPr>
          <w:b/>
          <w:sz w:val="28"/>
          <w:szCs w:val="28"/>
        </w:rPr>
        <w:t>IV. Вибір найбільш оптимального альтернативного способу досягнення цілей</w:t>
      </w:r>
    </w:p>
    <w:p w14:paraId="2245E6CA" w14:textId="77777777" w:rsidR="003D6DDA" w:rsidRPr="004A1F15" w:rsidRDefault="003D6DDA" w:rsidP="003D6DDA">
      <w:pPr>
        <w:spacing w:after="0" w:line="20" w:lineRule="atLeast"/>
        <w:ind w:firstLine="708"/>
        <w:contextualSpacing/>
        <w:jc w:val="both"/>
        <w:rPr>
          <w:rFonts w:ascii="Times New Roman" w:hAnsi="Times New Roman" w:cs="Times New Roman"/>
          <w:sz w:val="12"/>
          <w:szCs w:val="12"/>
          <w:lang w:val="uk-UA" w:eastAsia="uk-UA"/>
        </w:rPr>
      </w:pPr>
    </w:p>
    <w:p w14:paraId="6EB3971E" w14:textId="77777777" w:rsidR="003D6DDA" w:rsidRPr="004A1F15" w:rsidRDefault="003D6DDA" w:rsidP="000D72D2">
      <w:pPr>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AB93B87" w14:textId="412E7527" w:rsidR="003D6DDA" w:rsidRPr="004A1F15" w:rsidRDefault="003D6DDA" w:rsidP="003D6DDA">
      <w:pPr>
        <w:spacing w:after="0" w:line="20" w:lineRule="atLeast"/>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 xml:space="preserve">4 </w:t>
      </w:r>
      <w:r w:rsidR="000D72D2">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цілі прийняття регуляторного акта, які можуть бути досягнуті повною мірою (проблема більше існувати не буде);</w:t>
      </w:r>
    </w:p>
    <w:p w14:paraId="2F2D9DF5" w14:textId="7A8AFF70" w:rsidR="003D6DDA" w:rsidRPr="004A1F15" w:rsidRDefault="003D6DDA" w:rsidP="003D6DDA">
      <w:pPr>
        <w:spacing w:after="0" w:line="20" w:lineRule="atLeast"/>
        <w:contextualSpacing/>
        <w:jc w:val="both"/>
        <w:rPr>
          <w:rFonts w:ascii="Times New Roman" w:hAnsi="Times New Roman" w:cs="Times New Roman"/>
          <w:sz w:val="28"/>
          <w:szCs w:val="28"/>
          <w:lang w:val="uk-UA" w:eastAsia="uk-UA"/>
        </w:rPr>
      </w:pPr>
      <w:bookmarkStart w:id="27" w:name="n155"/>
      <w:bookmarkEnd w:id="27"/>
      <w:r w:rsidRPr="004A1F15">
        <w:rPr>
          <w:rFonts w:ascii="Times New Roman" w:hAnsi="Times New Roman" w:cs="Times New Roman"/>
          <w:sz w:val="28"/>
          <w:szCs w:val="28"/>
          <w:lang w:val="uk-UA" w:eastAsia="uk-UA"/>
        </w:rPr>
        <w:t xml:space="preserve">3 </w:t>
      </w:r>
      <w:r w:rsidR="000D72D2">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цілі прийняття регуляторного акта, які можуть бути досягнуті майже  повною мірою (усі важливі аспекти проблеми існувати не будуть);</w:t>
      </w:r>
    </w:p>
    <w:p w14:paraId="041199D9" w14:textId="538A9508" w:rsidR="003D6DDA" w:rsidRPr="004A1F15" w:rsidRDefault="003D6DDA" w:rsidP="003D6DDA">
      <w:pPr>
        <w:spacing w:after="0" w:line="20" w:lineRule="atLeast"/>
        <w:contextualSpacing/>
        <w:jc w:val="both"/>
        <w:rPr>
          <w:rFonts w:ascii="Times New Roman" w:hAnsi="Times New Roman" w:cs="Times New Roman"/>
          <w:sz w:val="28"/>
          <w:szCs w:val="28"/>
          <w:lang w:val="uk-UA"/>
        </w:rPr>
      </w:pPr>
      <w:bookmarkStart w:id="28" w:name="n156"/>
      <w:bookmarkEnd w:id="28"/>
      <w:r w:rsidRPr="004A1F15">
        <w:rPr>
          <w:rFonts w:ascii="Times New Roman" w:hAnsi="Times New Roman" w:cs="Times New Roman"/>
          <w:sz w:val="28"/>
          <w:szCs w:val="28"/>
          <w:lang w:val="uk-UA" w:eastAsia="uk-UA"/>
        </w:rPr>
        <w:lastRenderedPageBreak/>
        <w:t xml:space="preserve">2 </w:t>
      </w:r>
      <w:r w:rsidR="000D72D2">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3247C524" w14:textId="4F4CFB04" w:rsidR="003D6DDA" w:rsidRPr="004A1F15" w:rsidRDefault="003D6DDA" w:rsidP="003D6DDA">
      <w:pPr>
        <w:spacing w:after="0" w:line="20" w:lineRule="atLeast"/>
        <w:contextualSpacing/>
        <w:jc w:val="both"/>
        <w:rPr>
          <w:rFonts w:ascii="Times New Roman" w:hAnsi="Times New Roman" w:cs="Times New Roman"/>
          <w:sz w:val="28"/>
          <w:szCs w:val="28"/>
          <w:lang w:val="uk-UA" w:eastAsia="uk-UA"/>
        </w:rPr>
      </w:pPr>
      <w:bookmarkStart w:id="29" w:name="n157"/>
      <w:bookmarkEnd w:id="29"/>
      <w:r w:rsidRPr="004A1F15">
        <w:rPr>
          <w:rFonts w:ascii="Times New Roman" w:hAnsi="Times New Roman" w:cs="Times New Roman"/>
          <w:sz w:val="28"/>
          <w:szCs w:val="28"/>
          <w:lang w:val="uk-UA" w:eastAsia="uk-UA"/>
        </w:rPr>
        <w:t xml:space="preserve">1 </w:t>
      </w:r>
      <w:r w:rsidR="000D72D2">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цілі прийняття регуляторного акта, які не можуть бути досягнуті (проблема продовжує існувати).</w:t>
      </w:r>
    </w:p>
    <w:p w14:paraId="0662CF79" w14:textId="77777777" w:rsidR="003D6DDA" w:rsidRPr="004A1F15"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11"/>
        <w:gridCol w:w="2342"/>
        <w:gridCol w:w="4646"/>
      </w:tblGrid>
      <w:tr w:rsidR="004A1F15" w:rsidRPr="004A1F15" w14:paraId="6BC28E7D"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7BDFCD2" w14:textId="77777777" w:rsidR="003D6DDA" w:rsidRPr="004A1F15" w:rsidRDefault="003D6DDA" w:rsidP="00A428AF">
            <w:pPr>
              <w:spacing w:after="0" w:line="20" w:lineRule="atLeast"/>
              <w:contextualSpacing/>
              <w:jc w:val="center"/>
              <w:rPr>
                <w:rFonts w:ascii="Times New Roman" w:hAnsi="Times New Roman" w:cs="Times New Roman"/>
                <w:b/>
                <w:bCs/>
                <w:sz w:val="28"/>
                <w:szCs w:val="28"/>
                <w:lang w:val="uk-UA"/>
              </w:rPr>
            </w:pPr>
            <w:bookmarkStart w:id="30" w:name="n158"/>
            <w:bookmarkEnd w:id="30"/>
            <w:r w:rsidRPr="004A1F15">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6E98D00A" w14:textId="77777777" w:rsidR="003D6DDA" w:rsidRPr="004A1F15" w:rsidRDefault="003D6DDA" w:rsidP="00A428AF">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77201F8" w14:textId="77777777" w:rsidR="003D6DDA" w:rsidRPr="004A1F15" w:rsidRDefault="003D6DDA" w:rsidP="00A428AF">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 xml:space="preserve">Коментарі щодо присвоєння відповідного </w:t>
            </w:r>
            <w:proofErr w:type="spellStart"/>
            <w:r w:rsidRPr="004A1F15">
              <w:rPr>
                <w:rFonts w:ascii="Times New Roman" w:hAnsi="Times New Roman" w:cs="Times New Roman"/>
                <w:b/>
                <w:bCs/>
                <w:sz w:val="28"/>
                <w:szCs w:val="28"/>
                <w:lang w:val="uk-UA" w:eastAsia="uk-UA"/>
              </w:rPr>
              <w:t>бала</w:t>
            </w:r>
            <w:proofErr w:type="spellEnd"/>
          </w:p>
        </w:tc>
      </w:tr>
      <w:tr w:rsidR="004A1F15" w:rsidRPr="004A1F15" w14:paraId="6DBD44F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21E133F1" w14:textId="77777777" w:rsidR="003D6DDA" w:rsidRPr="004A1F15" w:rsidRDefault="003D6DDA" w:rsidP="00FE1D95">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Альтернатива 1</w:t>
            </w:r>
          </w:p>
          <w:p w14:paraId="579278FE" w14:textId="77777777" w:rsidR="003D6DDA" w:rsidRPr="004A1F15"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29389D50" w14:textId="77777777" w:rsidR="003D6DDA" w:rsidRPr="004A1F15" w:rsidRDefault="003D6DDA" w:rsidP="00A428AF">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4805CD2" w14:textId="683ACAF5" w:rsidR="003D6DDA" w:rsidRPr="004A1F15" w:rsidRDefault="003D6DDA" w:rsidP="00B734FE">
            <w:pPr>
              <w:spacing w:after="0" w:line="20" w:lineRule="atLeast"/>
              <w:ind w:left="41" w:right="132" w:firstLine="284"/>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У разі залишення наявної на сьогодні ситуації без змін, </w:t>
            </w:r>
            <w:r w:rsidR="005E0404" w:rsidRPr="004A1F15">
              <w:rPr>
                <w:rFonts w:ascii="Times New Roman" w:hAnsi="Times New Roman" w:cs="Times New Roman"/>
                <w:sz w:val="28"/>
                <w:szCs w:val="28"/>
                <w:lang w:val="uk-UA" w:eastAsia="uk-UA"/>
              </w:rPr>
              <w:t xml:space="preserve">застосування </w:t>
            </w:r>
            <w:r w:rsidR="00B734FE" w:rsidRPr="004A1F15">
              <w:rPr>
                <w:rFonts w:ascii="Times New Roman" w:hAnsi="Times New Roman" w:cs="Times New Roman"/>
                <w:sz w:val="28"/>
                <w:szCs w:val="28"/>
                <w:lang w:val="uk-UA" w:eastAsia="uk-UA"/>
              </w:rPr>
              <w:t>такого превентивного заходу</w:t>
            </w:r>
            <w:r w:rsidR="00C34307" w:rsidRPr="004A1F15">
              <w:rPr>
                <w:rFonts w:ascii="Times New Roman" w:hAnsi="Times New Roman" w:cs="Times New Roman"/>
                <w:sz w:val="28"/>
                <w:szCs w:val="28"/>
                <w:lang w:val="uk-UA" w:eastAsia="uk-UA"/>
              </w:rPr>
              <w:t xml:space="preserve"> </w:t>
            </w:r>
            <w:r w:rsidR="00A93EC3" w:rsidRPr="004A1F15">
              <w:rPr>
                <w:rFonts w:ascii="Times New Roman" w:hAnsi="Times New Roman" w:cs="Times New Roman"/>
                <w:sz w:val="28"/>
                <w:szCs w:val="28"/>
                <w:lang w:val="uk-UA" w:eastAsia="uk-UA"/>
              </w:rPr>
              <w:t xml:space="preserve">як виявлення можливих  порушень, недоліків </w:t>
            </w:r>
            <w:r w:rsidR="00A93EC3" w:rsidRPr="004A1F15">
              <w:rPr>
                <w:rFonts w:ascii="Times New Roman" w:hAnsi="Times New Roman" w:cs="Times New Roman"/>
                <w:sz w:val="28"/>
                <w:lang w:val="uk-UA"/>
              </w:rPr>
              <w:t>та потенційних ризиків, властивих діяльності з організації та проведення азартних ігор у гральних закладах</w:t>
            </w:r>
            <w:r w:rsidR="00A93EC3" w:rsidRPr="004A1F15">
              <w:rPr>
                <w:rFonts w:ascii="Times New Roman" w:hAnsi="Times New Roman" w:cs="Times New Roman"/>
                <w:sz w:val="28"/>
                <w:szCs w:val="28"/>
                <w:lang w:val="uk-UA" w:eastAsia="uk-UA"/>
              </w:rPr>
              <w:t xml:space="preserve"> з метою їх усунення, </w:t>
            </w:r>
            <w:r w:rsidR="00A319A4" w:rsidRPr="004A1F15">
              <w:rPr>
                <w:rFonts w:ascii="Times New Roman" w:hAnsi="Times New Roman" w:cs="Times New Roman"/>
                <w:sz w:val="28"/>
                <w:szCs w:val="28"/>
                <w:lang w:val="uk-UA" w:eastAsia="uk-UA"/>
              </w:rPr>
              <w:t xml:space="preserve">до проведення заходів державного контролю </w:t>
            </w:r>
            <w:r w:rsidR="00B734FE" w:rsidRPr="004A1F15">
              <w:rPr>
                <w:rFonts w:ascii="Times New Roman" w:hAnsi="Times New Roman" w:cs="Times New Roman"/>
                <w:sz w:val="28"/>
                <w:szCs w:val="28"/>
                <w:lang w:val="uk-UA" w:eastAsia="uk-UA"/>
              </w:rPr>
              <w:t>буде неможливим</w:t>
            </w:r>
            <w:r w:rsidRPr="004A1F15">
              <w:rPr>
                <w:rFonts w:ascii="Times New Roman" w:hAnsi="Times New Roman" w:cs="Times New Roman"/>
                <w:sz w:val="28"/>
                <w:szCs w:val="28"/>
                <w:lang w:val="uk-UA" w:eastAsia="uk-UA"/>
              </w:rPr>
              <w:t>. Проблеми</w:t>
            </w:r>
            <w:r w:rsidR="00A14A00">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зазначені в розділі </w:t>
            </w:r>
            <w:r w:rsidR="005E0404" w:rsidRPr="004A1F15">
              <w:rPr>
                <w:rFonts w:ascii="Times New Roman" w:hAnsi="Times New Roman" w:cs="Times New Roman"/>
                <w:sz w:val="28"/>
                <w:szCs w:val="28"/>
                <w:lang w:val="uk-UA" w:eastAsia="uk-UA"/>
              </w:rPr>
              <w:t>І АРВ</w:t>
            </w:r>
            <w:r w:rsidR="00A14A00">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не будуть </w:t>
            </w:r>
            <w:r w:rsidR="00A14A00">
              <w:rPr>
                <w:rFonts w:ascii="Times New Roman" w:hAnsi="Times New Roman" w:cs="Times New Roman"/>
                <w:sz w:val="28"/>
                <w:szCs w:val="28"/>
                <w:lang w:val="uk-UA" w:eastAsia="uk-UA"/>
              </w:rPr>
              <w:t>розв’язані</w:t>
            </w:r>
            <w:r w:rsidR="000D72D2">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w:t>
            </w:r>
          </w:p>
          <w:p w14:paraId="7BF7D542" w14:textId="5246198E" w:rsidR="00A93EC3" w:rsidRPr="004A1F15" w:rsidRDefault="00A93EC3" w:rsidP="00A93EC3">
            <w:pPr>
              <w:spacing w:after="0" w:line="20" w:lineRule="atLeast"/>
              <w:ind w:left="41" w:right="132" w:firstLine="284"/>
              <w:contextualSpacing/>
              <w:jc w:val="both"/>
              <w:rPr>
                <w:rFonts w:ascii="Times New Roman" w:hAnsi="Times New Roman" w:cs="Times New Roman"/>
                <w:sz w:val="28"/>
                <w:szCs w:val="28"/>
                <w:lang w:val="uk-UA"/>
              </w:rPr>
            </w:pPr>
          </w:p>
        </w:tc>
      </w:tr>
      <w:tr w:rsidR="004A1F15" w:rsidRPr="004A1F15" w14:paraId="51C60FE4" w14:textId="77777777" w:rsidTr="005E0404">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110B27C6" w14:textId="2610D76C" w:rsidR="003D6DDA" w:rsidRPr="004A1F15" w:rsidRDefault="003D6DDA" w:rsidP="00FE1D95">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Альтернатива 2</w:t>
            </w:r>
          </w:p>
          <w:p w14:paraId="74019664" w14:textId="77777777" w:rsidR="003D6DDA" w:rsidRPr="004A1F15"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BF374C2" w14:textId="77777777" w:rsidR="003D6DDA" w:rsidRPr="004A1F15" w:rsidRDefault="003D6DDA" w:rsidP="00A428AF">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5168113D" w14:textId="7848231B" w:rsidR="000950AB" w:rsidRPr="004A1F15" w:rsidRDefault="003D6DDA" w:rsidP="00E61387">
            <w:pPr>
              <w:spacing w:after="0" w:line="20" w:lineRule="atLeast"/>
              <w:ind w:left="41" w:right="132" w:firstLine="284"/>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У разі прийняття проєкту регуляторного акта </w:t>
            </w:r>
            <w:r w:rsidR="005E0404" w:rsidRPr="004A1F15">
              <w:rPr>
                <w:rFonts w:ascii="Times New Roman" w:hAnsi="Times New Roman" w:cs="Times New Roman"/>
                <w:sz w:val="28"/>
                <w:szCs w:val="28"/>
                <w:lang w:val="uk-UA" w:eastAsia="uk-UA"/>
              </w:rPr>
              <w:t xml:space="preserve"> буде визначено </w:t>
            </w:r>
            <w:r w:rsidR="0068704C" w:rsidRPr="004A1F15">
              <w:rPr>
                <w:rFonts w:ascii="Times New Roman" w:hAnsi="Times New Roman" w:cs="Times New Roman"/>
                <w:sz w:val="28"/>
                <w:szCs w:val="28"/>
                <w:lang w:val="uk-UA" w:eastAsia="uk-UA"/>
              </w:rPr>
              <w:t xml:space="preserve">чіткий </w:t>
            </w:r>
            <w:r w:rsidR="005E0404" w:rsidRPr="004A1F15">
              <w:rPr>
                <w:rFonts w:ascii="Times New Roman" w:hAnsi="Times New Roman" w:cs="Times New Roman"/>
                <w:sz w:val="28"/>
                <w:szCs w:val="28"/>
                <w:lang w:val="uk-UA" w:eastAsia="uk-UA"/>
              </w:rPr>
              <w:t xml:space="preserve">порядок </w:t>
            </w:r>
            <w:r w:rsidR="00B734FE" w:rsidRPr="004A1F15">
              <w:rPr>
                <w:rFonts w:ascii="Times New Roman" w:hAnsi="Times New Roman" w:cs="Times New Roman"/>
                <w:sz w:val="28"/>
                <w:szCs w:val="28"/>
                <w:lang w:val="uk-UA" w:eastAsia="uk-UA"/>
              </w:rPr>
              <w:t xml:space="preserve">інспектування гральних закладів з метою профілактики порушень </w:t>
            </w:r>
            <w:r w:rsidR="00C34307" w:rsidRPr="004A1F15">
              <w:rPr>
                <w:rFonts w:ascii="Times New Roman" w:hAnsi="Times New Roman" w:cs="Times New Roman"/>
                <w:sz w:val="28"/>
                <w:lang w:val="uk-UA"/>
              </w:rPr>
              <w:t>та потенційних ризиків, властивих діяльності з організації та проведення азартних ігор у гральних закладах</w:t>
            </w:r>
            <w:r w:rsidR="00E61387" w:rsidRPr="004A1F15">
              <w:rPr>
                <w:rFonts w:ascii="Times New Roman" w:hAnsi="Times New Roman" w:cs="Times New Roman"/>
                <w:sz w:val="28"/>
                <w:szCs w:val="28"/>
                <w:lang w:val="uk-UA" w:eastAsia="uk-UA"/>
              </w:rPr>
              <w:t>;</w:t>
            </w:r>
            <w:r w:rsidR="000950AB" w:rsidRPr="004A1F15">
              <w:rPr>
                <w:rFonts w:ascii="Times New Roman" w:hAnsi="Times New Roman" w:cs="Times New Roman"/>
                <w:sz w:val="28"/>
                <w:szCs w:val="28"/>
                <w:lang w:val="uk-UA" w:eastAsia="uk-UA"/>
              </w:rPr>
              <w:t xml:space="preserve"> приведення діяльності</w:t>
            </w:r>
            <w:r w:rsidR="00A319A4" w:rsidRPr="004A1F15">
              <w:rPr>
                <w:rFonts w:ascii="Times New Roman" w:hAnsi="Times New Roman" w:cs="Times New Roman"/>
                <w:sz w:val="28"/>
                <w:szCs w:val="28"/>
                <w:lang w:val="uk-UA" w:eastAsia="uk-UA"/>
              </w:rPr>
              <w:t xml:space="preserve"> організаторів азартних ігор у гральних закладах </w:t>
            </w:r>
            <w:r w:rsidR="000950AB" w:rsidRPr="004A1F15">
              <w:rPr>
                <w:rFonts w:ascii="Times New Roman" w:hAnsi="Times New Roman" w:cs="Times New Roman"/>
                <w:sz w:val="28"/>
                <w:szCs w:val="28"/>
                <w:lang w:val="uk-UA" w:eastAsia="uk-UA"/>
              </w:rPr>
              <w:t xml:space="preserve"> </w:t>
            </w:r>
            <w:r w:rsidR="00E61387" w:rsidRPr="004A1F15">
              <w:rPr>
                <w:rFonts w:ascii="Times New Roman" w:hAnsi="Times New Roman" w:cs="Times New Roman"/>
                <w:sz w:val="28"/>
                <w:szCs w:val="28"/>
                <w:lang w:val="uk-UA" w:eastAsia="uk-UA"/>
              </w:rPr>
              <w:t>у</w:t>
            </w:r>
            <w:r w:rsidR="000950AB" w:rsidRPr="004A1F15">
              <w:rPr>
                <w:rFonts w:ascii="Times New Roman" w:hAnsi="Times New Roman" w:cs="Times New Roman"/>
                <w:sz w:val="28"/>
                <w:szCs w:val="28"/>
                <w:lang w:val="uk-UA" w:eastAsia="uk-UA"/>
              </w:rPr>
              <w:t xml:space="preserve"> відповідність до вимог законодавства</w:t>
            </w:r>
            <w:r w:rsidR="00E61387" w:rsidRPr="004A1F15">
              <w:rPr>
                <w:rFonts w:ascii="Times New Roman" w:hAnsi="Times New Roman" w:cs="Times New Roman"/>
                <w:sz w:val="28"/>
                <w:szCs w:val="28"/>
                <w:lang w:val="uk-UA" w:eastAsia="uk-UA"/>
              </w:rPr>
              <w:t xml:space="preserve">; </w:t>
            </w:r>
            <w:r w:rsidR="000950AB" w:rsidRPr="004A1F15">
              <w:rPr>
                <w:rFonts w:ascii="Times New Roman" w:hAnsi="Times New Roman" w:cs="Times New Roman"/>
                <w:sz w:val="28"/>
                <w:szCs w:val="28"/>
                <w:lang w:val="uk-UA" w:eastAsia="uk-UA"/>
              </w:rPr>
              <w:t xml:space="preserve">можливість організатора азартних ігор уникнути </w:t>
            </w:r>
            <w:r w:rsidR="000950AB" w:rsidRPr="004A1F15">
              <w:rPr>
                <w:rFonts w:ascii="Times New Roman" w:hAnsi="Times New Roman" w:cs="Times New Roman"/>
                <w:sz w:val="28"/>
                <w:szCs w:val="28"/>
                <w:lang w:val="uk-UA"/>
              </w:rPr>
              <w:t>застосування фінансових санкцій (штрафів) за результатами проведення заходів державного нагляду (контролю)</w:t>
            </w:r>
            <w:r w:rsidR="00A319A4" w:rsidRPr="004A1F15">
              <w:rPr>
                <w:rFonts w:ascii="Times New Roman" w:hAnsi="Times New Roman" w:cs="Times New Roman"/>
                <w:sz w:val="28"/>
                <w:szCs w:val="28"/>
                <w:lang w:val="uk-UA" w:eastAsia="uk-UA"/>
              </w:rPr>
              <w:t>.</w:t>
            </w:r>
          </w:p>
          <w:p w14:paraId="45D32F30" w14:textId="6897A7CD" w:rsidR="003D6DDA" w:rsidRPr="004A1F15" w:rsidRDefault="0068704C" w:rsidP="000D72D2">
            <w:pPr>
              <w:spacing w:after="0" w:line="20" w:lineRule="atLeast"/>
              <w:ind w:left="41" w:right="132"/>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 xml:space="preserve">Проблеми, зазначені </w:t>
            </w:r>
            <w:r w:rsidR="005626D0">
              <w:rPr>
                <w:rFonts w:ascii="Times New Roman" w:hAnsi="Times New Roman" w:cs="Times New Roman"/>
                <w:sz w:val="28"/>
                <w:szCs w:val="28"/>
                <w:lang w:val="uk-UA" w:eastAsia="uk-UA"/>
              </w:rPr>
              <w:t>в</w:t>
            </w:r>
            <w:r w:rsidRPr="004A1F15">
              <w:rPr>
                <w:rFonts w:ascii="Times New Roman" w:hAnsi="Times New Roman" w:cs="Times New Roman"/>
                <w:sz w:val="28"/>
                <w:szCs w:val="28"/>
                <w:lang w:val="uk-UA" w:eastAsia="uk-UA"/>
              </w:rPr>
              <w:t xml:space="preserve"> розділі І АРВ</w:t>
            </w:r>
            <w:r w:rsidR="005626D0">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w:t>
            </w:r>
            <w:r w:rsidR="003D6DDA" w:rsidRPr="004A1F15">
              <w:rPr>
                <w:rFonts w:ascii="Times New Roman" w:hAnsi="Times New Roman" w:cs="Times New Roman"/>
                <w:sz w:val="28"/>
                <w:szCs w:val="28"/>
                <w:lang w:val="uk-UA" w:eastAsia="uk-UA"/>
              </w:rPr>
              <w:t>бу</w:t>
            </w:r>
            <w:r w:rsidRPr="004A1F15">
              <w:rPr>
                <w:rFonts w:ascii="Times New Roman" w:hAnsi="Times New Roman" w:cs="Times New Roman"/>
                <w:sz w:val="28"/>
                <w:szCs w:val="28"/>
                <w:lang w:val="uk-UA" w:eastAsia="uk-UA"/>
              </w:rPr>
              <w:t>дуть</w:t>
            </w:r>
            <w:r w:rsidR="003D6DDA" w:rsidRPr="004A1F15">
              <w:rPr>
                <w:rFonts w:ascii="Times New Roman" w:hAnsi="Times New Roman" w:cs="Times New Roman"/>
                <w:sz w:val="28"/>
                <w:szCs w:val="28"/>
                <w:lang w:val="uk-UA" w:eastAsia="uk-UA"/>
              </w:rPr>
              <w:t xml:space="preserve"> врегульован</w:t>
            </w:r>
            <w:r w:rsidRPr="004A1F15">
              <w:rPr>
                <w:rFonts w:ascii="Times New Roman" w:hAnsi="Times New Roman" w:cs="Times New Roman"/>
                <w:sz w:val="28"/>
                <w:szCs w:val="28"/>
                <w:lang w:val="uk-UA" w:eastAsia="uk-UA"/>
              </w:rPr>
              <w:t>і, а ц</w:t>
            </w:r>
            <w:r w:rsidR="005E0404" w:rsidRPr="004A1F15">
              <w:rPr>
                <w:rFonts w:ascii="Times New Roman" w:hAnsi="Times New Roman" w:cs="Times New Roman"/>
                <w:sz w:val="28"/>
                <w:szCs w:val="28"/>
                <w:lang w:val="uk-UA" w:eastAsia="uk-UA"/>
              </w:rPr>
              <w:t xml:space="preserve">ілі досягнені. </w:t>
            </w:r>
          </w:p>
        </w:tc>
      </w:tr>
    </w:tbl>
    <w:p w14:paraId="13E6529E" w14:textId="02810B4F" w:rsidR="003D6DDA" w:rsidRPr="004A1F15" w:rsidRDefault="003D6DDA" w:rsidP="00933566">
      <w:pPr>
        <w:tabs>
          <w:tab w:val="left" w:pos="6513"/>
        </w:tabs>
        <w:spacing w:after="0" w:line="20" w:lineRule="atLeast"/>
        <w:ind w:firstLine="709"/>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ab/>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878"/>
        <w:gridCol w:w="2657"/>
        <w:gridCol w:w="2973"/>
        <w:gridCol w:w="2120"/>
      </w:tblGrid>
      <w:tr w:rsidR="004A1F15" w:rsidRPr="004A1F15" w14:paraId="6946E0FE" w14:textId="77777777" w:rsidTr="00646A90">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40F" w14:textId="0382BAD9" w:rsidR="003D6DDA" w:rsidRPr="004A1F15" w:rsidRDefault="003D6DDA" w:rsidP="002056C9">
            <w:pPr>
              <w:spacing w:after="0" w:line="20" w:lineRule="atLeast"/>
              <w:contextualSpacing/>
              <w:jc w:val="center"/>
              <w:rPr>
                <w:rFonts w:ascii="Times New Roman" w:hAnsi="Times New Roman" w:cs="Times New Roman"/>
                <w:b/>
                <w:bCs/>
                <w:sz w:val="28"/>
                <w:szCs w:val="28"/>
                <w:lang w:val="uk-UA"/>
              </w:rPr>
            </w:pPr>
            <w:bookmarkStart w:id="31" w:name="n159"/>
            <w:bookmarkEnd w:id="31"/>
            <w:r w:rsidRPr="004A1F15">
              <w:rPr>
                <w:rFonts w:ascii="Times New Roman" w:hAnsi="Times New Roman" w:cs="Times New Roman"/>
                <w:b/>
                <w:bCs/>
                <w:sz w:val="28"/>
                <w:szCs w:val="28"/>
                <w:lang w:val="uk-UA" w:eastAsia="uk-UA"/>
              </w:rPr>
              <w:t xml:space="preserve">Рейтинг </w:t>
            </w:r>
            <w:proofErr w:type="spellStart"/>
            <w:r w:rsidRPr="004A1F15">
              <w:rPr>
                <w:rFonts w:ascii="Times New Roman" w:hAnsi="Times New Roman" w:cs="Times New Roman"/>
                <w:b/>
                <w:bCs/>
                <w:sz w:val="28"/>
                <w:szCs w:val="28"/>
                <w:lang w:val="uk-UA" w:eastAsia="uk-UA"/>
              </w:rPr>
              <w:t>результатив</w:t>
            </w:r>
            <w:r w:rsidR="00B734FE" w:rsidRPr="004A1F15">
              <w:rPr>
                <w:rFonts w:ascii="Times New Roman" w:hAnsi="Times New Roman" w:cs="Times New Roman"/>
                <w:b/>
                <w:bCs/>
                <w:sz w:val="28"/>
                <w:szCs w:val="28"/>
                <w:lang w:val="uk-UA" w:eastAsia="uk-UA"/>
              </w:rPr>
              <w:t>-</w:t>
            </w:r>
            <w:r w:rsidRPr="004A1F15">
              <w:rPr>
                <w:rFonts w:ascii="Times New Roman" w:hAnsi="Times New Roman" w:cs="Times New Roman"/>
                <w:b/>
                <w:bCs/>
                <w:sz w:val="28"/>
                <w:szCs w:val="28"/>
                <w:lang w:val="uk-UA" w:eastAsia="uk-UA"/>
              </w:rPr>
              <w:t>ності</w:t>
            </w:r>
            <w:proofErr w:type="spellEnd"/>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10D1" w14:textId="77777777" w:rsidR="003D6DDA" w:rsidRPr="004A1F15" w:rsidRDefault="003D6DDA" w:rsidP="002056C9">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Вигоди (підсумок)</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2B2" w14:textId="77777777" w:rsidR="003D6DDA" w:rsidRPr="004A1F15" w:rsidRDefault="003D6DDA" w:rsidP="002056C9">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Витрати (підсумок)</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8F87" w14:textId="77777777" w:rsidR="003D6DDA" w:rsidRPr="004A1F15" w:rsidRDefault="003D6DDA" w:rsidP="002056C9">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Обґрунтування відповідного місця альтернативи у рейтингу</w:t>
            </w:r>
          </w:p>
        </w:tc>
      </w:tr>
      <w:tr w:rsidR="004A1F15" w:rsidRPr="004A1F15" w14:paraId="5382DD27" w14:textId="77777777" w:rsidTr="00646A90">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F325DE4" w14:textId="538DD720" w:rsidR="003D6DDA" w:rsidRPr="004A1F15" w:rsidRDefault="003D6DDA" w:rsidP="008902E9">
            <w:pPr>
              <w:spacing w:before="120"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 xml:space="preserve">Альтернатива </w:t>
            </w:r>
            <w:r w:rsidR="00B734FE"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1</w:t>
            </w:r>
          </w:p>
          <w:p w14:paraId="2A48EA11" w14:textId="77777777" w:rsidR="003D6DDA" w:rsidRPr="004A1F15"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07350FFF"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4A1F15">
              <w:rPr>
                <w:rFonts w:ascii="Times New Roman" w:hAnsi="Times New Roman" w:cs="Times New Roman"/>
                <w:b/>
                <w:bCs/>
                <w:sz w:val="28"/>
                <w:szCs w:val="28"/>
                <w:lang w:val="uk-UA" w:eastAsia="uk-UA"/>
              </w:rPr>
              <w:t>Для держави:</w:t>
            </w:r>
          </w:p>
          <w:p w14:paraId="19B36F3F" w14:textId="77777777" w:rsidR="003D6DDA" w:rsidRPr="004A1F15"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Відсутні.</w:t>
            </w:r>
          </w:p>
          <w:p w14:paraId="13BF93EA" w14:textId="77777777" w:rsidR="00266D7C" w:rsidRPr="004A1F15" w:rsidRDefault="00266D7C" w:rsidP="008902E9">
            <w:pPr>
              <w:spacing w:before="120" w:after="0" w:line="20" w:lineRule="atLeast"/>
              <w:ind w:left="126"/>
              <w:contextualSpacing/>
              <w:rPr>
                <w:rFonts w:ascii="Times New Roman" w:hAnsi="Times New Roman" w:cs="Times New Roman"/>
                <w:sz w:val="12"/>
                <w:szCs w:val="12"/>
                <w:lang w:val="uk-UA" w:eastAsia="uk-UA"/>
              </w:rPr>
            </w:pPr>
          </w:p>
          <w:p w14:paraId="445CCC31"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71239C9"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13FA085"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0FDF99E"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5DDA11"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D83BCCD"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1EF03C7"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970B426"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BBDAE4"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8C92270"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73AF2B5"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2B7E09A8"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D454E45"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6D8778D"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96EFE77"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24F571"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0EE8E491"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795538A"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6B285D6"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19C53F22"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F13AD67"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0F02F24"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494D7967"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C37520A"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31531982"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5C065BD4"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AFDB86B"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7298C9FE" w14:textId="77777777"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14:paraId="677890B1" w14:textId="77777777" w:rsidR="00933566" w:rsidRPr="004A1F15" w:rsidRDefault="00933566" w:rsidP="008902E9">
            <w:pPr>
              <w:spacing w:before="120" w:after="0" w:line="20" w:lineRule="atLeast"/>
              <w:ind w:left="125" w:right="125"/>
              <w:contextualSpacing/>
              <w:jc w:val="both"/>
              <w:rPr>
                <w:rFonts w:ascii="Times New Roman" w:hAnsi="Times New Roman" w:cs="Times New Roman"/>
                <w:b/>
                <w:bCs/>
                <w:sz w:val="28"/>
                <w:szCs w:val="28"/>
                <w:lang w:val="uk-UA"/>
              </w:rPr>
            </w:pPr>
          </w:p>
          <w:p w14:paraId="057E6E5E" w14:textId="77777777" w:rsidR="00933566" w:rsidRPr="004A1F15" w:rsidRDefault="00933566" w:rsidP="008902E9">
            <w:pPr>
              <w:spacing w:before="120" w:after="0" w:line="20" w:lineRule="atLeast"/>
              <w:ind w:left="125" w:right="125"/>
              <w:contextualSpacing/>
              <w:jc w:val="both"/>
              <w:rPr>
                <w:rFonts w:ascii="Times New Roman" w:hAnsi="Times New Roman" w:cs="Times New Roman"/>
                <w:b/>
                <w:bCs/>
                <w:sz w:val="28"/>
                <w:szCs w:val="28"/>
                <w:lang w:val="uk-UA"/>
              </w:rPr>
            </w:pPr>
          </w:p>
          <w:p w14:paraId="281064B6" w14:textId="77777777" w:rsidR="00933566" w:rsidRPr="004A1F15" w:rsidRDefault="00933566" w:rsidP="008902E9">
            <w:pPr>
              <w:spacing w:before="120" w:after="0" w:line="20" w:lineRule="atLeast"/>
              <w:ind w:left="125" w:right="125"/>
              <w:contextualSpacing/>
              <w:jc w:val="both"/>
              <w:rPr>
                <w:rFonts w:ascii="Times New Roman" w:hAnsi="Times New Roman" w:cs="Times New Roman"/>
                <w:b/>
                <w:bCs/>
                <w:sz w:val="28"/>
                <w:szCs w:val="28"/>
                <w:lang w:val="uk-UA"/>
              </w:rPr>
            </w:pPr>
          </w:p>
          <w:p w14:paraId="15D2698B" w14:textId="77777777" w:rsidR="00933566" w:rsidRPr="004A1F15" w:rsidRDefault="00933566" w:rsidP="008902E9">
            <w:pPr>
              <w:spacing w:before="120" w:after="0" w:line="20" w:lineRule="atLeast"/>
              <w:ind w:left="125" w:right="125"/>
              <w:contextualSpacing/>
              <w:jc w:val="both"/>
              <w:rPr>
                <w:rFonts w:ascii="Times New Roman" w:hAnsi="Times New Roman" w:cs="Times New Roman"/>
                <w:b/>
                <w:bCs/>
                <w:sz w:val="28"/>
                <w:szCs w:val="28"/>
                <w:lang w:val="uk-UA"/>
              </w:rPr>
            </w:pPr>
          </w:p>
          <w:p w14:paraId="43DB3ED5" w14:textId="77777777" w:rsidR="00933566" w:rsidRPr="004A1F15" w:rsidRDefault="00933566" w:rsidP="008902E9">
            <w:pPr>
              <w:spacing w:before="120" w:after="0" w:line="20" w:lineRule="atLeast"/>
              <w:ind w:left="125" w:right="125"/>
              <w:contextualSpacing/>
              <w:jc w:val="both"/>
              <w:rPr>
                <w:rFonts w:ascii="Times New Roman" w:hAnsi="Times New Roman" w:cs="Times New Roman"/>
                <w:b/>
                <w:bCs/>
                <w:sz w:val="28"/>
                <w:szCs w:val="28"/>
                <w:lang w:val="uk-UA"/>
              </w:rPr>
            </w:pPr>
          </w:p>
          <w:p w14:paraId="1AE2C67A" w14:textId="77777777" w:rsidR="00D20D49" w:rsidRPr="004A1F15" w:rsidRDefault="00D20D49" w:rsidP="008902E9">
            <w:pPr>
              <w:spacing w:before="120" w:after="0" w:line="20" w:lineRule="atLeast"/>
              <w:ind w:left="125" w:right="125"/>
              <w:contextualSpacing/>
              <w:jc w:val="both"/>
              <w:rPr>
                <w:rFonts w:ascii="Times New Roman" w:hAnsi="Times New Roman" w:cs="Times New Roman"/>
                <w:b/>
                <w:bCs/>
                <w:sz w:val="28"/>
                <w:szCs w:val="28"/>
                <w:lang w:val="uk-UA"/>
              </w:rPr>
            </w:pPr>
          </w:p>
          <w:p w14:paraId="54A73DB7" w14:textId="77777777" w:rsidR="00D20D49" w:rsidRPr="004A1F15" w:rsidRDefault="00D20D49" w:rsidP="008902E9">
            <w:pPr>
              <w:spacing w:before="120" w:after="0" w:line="20" w:lineRule="atLeast"/>
              <w:ind w:left="125" w:right="125"/>
              <w:contextualSpacing/>
              <w:jc w:val="both"/>
              <w:rPr>
                <w:rFonts w:ascii="Times New Roman" w:hAnsi="Times New Roman" w:cs="Times New Roman"/>
                <w:b/>
                <w:bCs/>
                <w:sz w:val="28"/>
                <w:szCs w:val="28"/>
                <w:lang w:val="uk-UA"/>
              </w:rPr>
            </w:pPr>
          </w:p>
          <w:p w14:paraId="29F753FC" w14:textId="6AD7C2F9" w:rsidR="00266D7C" w:rsidRPr="004A1F15"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4A1F15">
              <w:rPr>
                <w:rFonts w:ascii="Times New Roman" w:hAnsi="Times New Roman" w:cs="Times New Roman"/>
                <w:b/>
                <w:bCs/>
                <w:sz w:val="28"/>
                <w:szCs w:val="28"/>
                <w:lang w:val="uk-UA"/>
              </w:rPr>
              <w:t>Для суб’єктів господарювання:</w:t>
            </w:r>
          </w:p>
          <w:p w14:paraId="4F45D081" w14:textId="77777777" w:rsidR="00266D7C" w:rsidRPr="004A1F15"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Відсутні.</w:t>
            </w:r>
          </w:p>
          <w:p w14:paraId="4A4859C7" w14:textId="77777777" w:rsidR="00266D7C" w:rsidRPr="004A1F15" w:rsidRDefault="00266D7C" w:rsidP="008902E9">
            <w:pPr>
              <w:spacing w:before="120" w:after="0" w:line="20" w:lineRule="atLeast"/>
              <w:ind w:left="126"/>
              <w:contextualSpacing/>
              <w:rPr>
                <w:rFonts w:ascii="Times New Roman" w:hAnsi="Times New Roman" w:cs="Times New Roman"/>
                <w:sz w:val="28"/>
                <w:szCs w:val="28"/>
                <w:lang w:val="uk-UA"/>
              </w:rPr>
            </w:pP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6D36B558" w14:textId="77777777" w:rsidR="005D6BDE" w:rsidRPr="004A1F15"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4A1F15">
              <w:rPr>
                <w:rFonts w:ascii="Times New Roman" w:hAnsi="Times New Roman" w:cs="Times New Roman"/>
                <w:b/>
                <w:bCs/>
                <w:sz w:val="28"/>
                <w:szCs w:val="28"/>
                <w:lang w:val="uk-UA" w:eastAsia="uk-UA"/>
              </w:rPr>
              <w:lastRenderedPageBreak/>
              <w:t>Для держави:</w:t>
            </w:r>
          </w:p>
          <w:p w14:paraId="0EA28A3F" w14:textId="39F69760" w:rsidR="00D20D49" w:rsidRPr="004A1F15" w:rsidRDefault="00D20D49" w:rsidP="00D20D49">
            <w:pPr>
              <w:shd w:val="clear" w:color="auto" w:fill="FFFFFF"/>
              <w:suppressAutoHyphens w:val="0"/>
              <w:spacing w:after="0" w:line="240" w:lineRule="auto"/>
              <w:ind w:left="126" w:right="130"/>
              <w:jc w:val="both"/>
              <w:rPr>
                <w:rFonts w:ascii="Times New Roman" w:eastAsia="Times New Roman" w:hAnsi="Times New Roman" w:cs="Times New Roman"/>
                <w:sz w:val="28"/>
                <w:szCs w:val="28"/>
                <w:lang w:val="uk-UA" w:eastAsia="ru-RU"/>
              </w:rPr>
            </w:pPr>
            <w:r w:rsidRPr="004A1F15">
              <w:rPr>
                <w:rFonts w:ascii="Times New Roman" w:hAnsi="Times New Roman" w:cs="Times New Roman"/>
                <w:sz w:val="28"/>
                <w:szCs w:val="28"/>
                <w:lang w:val="uk-UA" w:eastAsia="uk-UA"/>
              </w:rPr>
              <w:t>Відсутність</w:t>
            </w:r>
            <w:r w:rsidRPr="004A1F15">
              <w:rPr>
                <w:rFonts w:ascii="Times New Roman" w:eastAsia="Times New Roman" w:hAnsi="Times New Roman" w:cs="Times New Roman"/>
                <w:sz w:val="28"/>
                <w:szCs w:val="28"/>
                <w:lang w:val="uk-UA" w:eastAsia="ru-RU"/>
              </w:rPr>
              <w:t xml:space="preserve"> порядку застосування такого превентивного заходу, який проводитиметься з метою запобігання вчиненн</w:t>
            </w:r>
            <w:r w:rsidR="005626D0">
              <w:rPr>
                <w:rFonts w:ascii="Times New Roman" w:eastAsia="Times New Roman" w:hAnsi="Times New Roman" w:cs="Times New Roman"/>
                <w:sz w:val="28"/>
                <w:szCs w:val="28"/>
                <w:lang w:val="uk-UA" w:eastAsia="ru-RU"/>
              </w:rPr>
              <w:t>ю</w:t>
            </w:r>
            <w:r w:rsidRPr="004A1F15">
              <w:rPr>
                <w:rFonts w:ascii="Times New Roman" w:eastAsia="Times New Roman" w:hAnsi="Times New Roman" w:cs="Times New Roman"/>
                <w:sz w:val="28"/>
                <w:szCs w:val="28"/>
                <w:lang w:val="uk-UA" w:eastAsia="ru-RU"/>
              </w:rPr>
              <w:t xml:space="preserve"> порушень організаторами азартних ігор законодавства у сфері організації та проведення азартних ігор з наданням рекомендацій щодо їх усунення, може призвести до </w:t>
            </w:r>
            <w:r w:rsidR="005626D0">
              <w:rPr>
                <w:rFonts w:ascii="Times New Roman" w:eastAsia="Times New Roman" w:hAnsi="Times New Roman" w:cs="Times New Roman"/>
                <w:sz w:val="28"/>
                <w:szCs w:val="28"/>
                <w:lang w:val="uk-UA" w:eastAsia="ru-RU"/>
              </w:rPr>
              <w:t xml:space="preserve">                       </w:t>
            </w:r>
            <w:r w:rsidRPr="004A1F15">
              <w:rPr>
                <w:rFonts w:ascii="Times New Roman" w:eastAsia="Times New Roman" w:hAnsi="Times New Roman" w:cs="Times New Roman"/>
                <w:sz w:val="28"/>
                <w:szCs w:val="28"/>
                <w:lang w:val="uk-UA" w:eastAsia="ru-RU"/>
              </w:rPr>
              <w:t>недотримання організаторами азартних ігор вимог законодавства та, як наслідок, зменшення рівня захисту прав та інтересів гравців.</w:t>
            </w:r>
          </w:p>
          <w:p w14:paraId="6195C6A1" w14:textId="721E8110" w:rsidR="005B448B" w:rsidRPr="004A1F15" w:rsidRDefault="005626D0" w:rsidP="00D20D49">
            <w:pPr>
              <w:spacing w:before="120" w:after="0" w:line="20" w:lineRule="atLeast"/>
              <w:ind w:left="125" w:right="125"/>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D20D49" w:rsidRPr="004A1F15">
              <w:rPr>
                <w:rFonts w:ascii="Times New Roman" w:eastAsia="Times New Roman" w:hAnsi="Times New Roman" w:cs="Times New Roman"/>
                <w:sz w:val="28"/>
                <w:szCs w:val="28"/>
                <w:lang w:val="uk-UA" w:eastAsia="ru-RU"/>
              </w:rPr>
              <w:t xml:space="preserve"> законодавстві відсутній інструмент регулювання щодо  </w:t>
            </w:r>
            <w:r>
              <w:rPr>
                <w:rFonts w:ascii="Times New Roman" w:eastAsia="Times New Roman" w:hAnsi="Times New Roman" w:cs="Times New Roman"/>
                <w:sz w:val="28"/>
                <w:szCs w:val="28"/>
                <w:lang w:val="uk-UA" w:eastAsia="ru-RU"/>
              </w:rPr>
              <w:t xml:space="preserve">запобігання </w:t>
            </w:r>
            <w:r w:rsidR="00D20D49" w:rsidRPr="004A1F15">
              <w:rPr>
                <w:rFonts w:ascii="Times New Roman" w:eastAsia="Times New Roman" w:hAnsi="Times New Roman" w:cs="Times New Roman"/>
                <w:sz w:val="28"/>
                <w:szCs w:val="28"/>
                <w:lang w:val="uk-UA" w:eastAsia="ru-RU"/>
              </w:rPr>
              <w:t>можливи</w:t>
            </w:r>
            <w:r>
              <w:rPr>
                <w:rFonts w:ascii="Times New Roman" w:eastAsia="Times New Roman" w:hAnsi="Times New Roman" w:cs="Times New Roman"/>
                <w:sz w:val="28"/>
                <w:szCs w:val="28"/>
                <w:lang w:val="uk-UA" w:eastAsia="ru-RU"/>
              </w:rPr>
              <w:t>м</w:t>
            </w:r>
            <w:r w:rsidR="00D20D49" w:rsidRPr="004A1F15">
              <w:rPr>
                <w:rFonts w:ascii="Times New Roman" w:eastAsia="Times New Roman" w:hAnsi="Times New Roman" w:cs="Times New Roman"/>
                <w:sz w:val="28"/>
                <w:szCs w:val="28"/>
                <w:lang w:val="uk-UA" w:eastAsia="ru-RU"/>
              </w:rPr>
              <w:t xml:space="preserve"> порушен</w:t>
            </w:r>
            <w:r>
              <w:rPr>
                <w:rFonts w:ascii="Times New Roman" w:eastAsia="Times New Roman" w:hAnsi="Times New Roman" w:cs="Times New Roman"/>
                <w:sz w:val="28"/>
                <w:szCs w:val="28"/>
                <w:lang w:val="uk-UA" w:eastAsia="ru-RU"/>
              </w:rPr>
              <w:t>ням</w:t>
            </w:r>
            <w:r w:rsidR="00D20D49" w:rsidRPr="004A1F15">
              <w:rPr>
                <w:rFonts w:ascii="Times New Roman" w:eastAsia="Times New Roman" w:hAnsi="Times New Roman" w:cs="Times New Roman"/>
                <w:sz w:val="28"/>
                <w:szCs w:val="28"/>
                <w:lang w:val="uk-UA" w:eastAsia="ru-RU"/>
              </w:rPr>
              <w:t xml:space="preserve"> вимог законодавства у сфері азартних ігор у гральних закладах до початку проведення </w:t>
            </w:r>
            <w:r w:rsidR="00D20D49" w:rsidRPr="004A1F15">
              <w:rPr>
                <w:rFonts w:ascii="Times New Roman" w:eastAsia="Times New Roman" w:hAnsi="Times New Roman" w:cs="Times New Roman"/>
                <w:sz w:val="28"/>
                <w:szCs w:val="28"/>
                <w:lang w:val="uk-UA" w:eastAsia="ru-RU"/>
              </w:rPr>
              <w:lastRenderedPageBreak/>
              <w:t>заходів державного нагляду (контролю) без застосування відповідних санкцій.</w:t>
            </w:r>
          </w:p>
          <w:p w14:paraId="319BB677" w14:textId="77777777" w:rsidR="00933566" w:rsidRPr="004A1F15" w:rsidRDefault="00933566" w:rsidP="00933566">
            <w:pPr>
              <w:spacing w:before="120" w:after="0" w:line="20" w:lineRule="atLeast"/>
              <w:ind w:left="125" w:right="125"/>
              <w:contextualSpacing/>
              <w:jc w:val="both"/>
              <w:rPr>
                <w:rFonts w:ascii="Times New Roman" w:hAnsi="Times New Roman" w:cs="Times New Roman"/>
                <w:sz w:val="12"/>
                <w:szCs w:val="12"/>
                <w:lang w:val="uk-UA"/>
              </w:rPr>
            </w:pPr>
          </w:p>
          <w:p w14:paraId="54643D5D" w14:textId="77777777" w:rsidR="005D6BDE" w:rsidRPr="004A1F15" w:rsidRDefault="005D6BDE" w:rsidP="008902E9">
            <w:pPr>
              <w:spacing w:before="120" w:after="0" w:line="20" w:lineRule="atLeast"/>
              <w:ind w:left="125" w:right="125"/>
              <w:contextualSpacing/>
              <w:jc w:val="both"/>
              <w:rPr>
                <w:rFonts w:ascii="Times New Roman" w:hAnsi="Times New Roman" w:cs="Times New Roman"/>
                <w:b/>
                <w:bCs/>
                <w:sz w:val="28"/>
                <w:szCs w:val="28"/>
                <w:lang w:val="uk-UA"/>
              </w:rPr>
            </w:pPr>
            <w:r w:rsidRPr="004A1F15">
              <w:rPr>
                <w:rFonts w:ascii="Times New Roman" w:hAnsi="Times New Roman" w:cs="Times New Roman"/>
                <w:b/>
                <w:bCs/>
                <w:sz w:val="28"/>
                <w:szCs w:val="28"/>
                <w:lang w:val="uk-UA"/>
              </w:rPr>
              <w:t>Для суб’єктів господарювання:</w:t>
            </w:r>
          </w:p>
          <w:p w14:paraId="7C61E14D" w14:textId="32890B32" w:rsidR="00933566" w:rsidRPr="004A1F15" w:rsidRDefault="00D20D49" w:rsidP="008902E9">
            <w:pPr>
              <w:spacing w:before="120" w:after="0" w:line="20" w:lineRule="atLeast"/>
              <w:ind w:left="125" w:right="125"/>
              <w:contextualSpacing/>
              <w:jc w:val="both"/>
              <w:rPr>
                <w:rFonts w:ascii="Times New Roman" w:hAnsi="Times New Roman" w:cs="Times New Roman"/>
                <w:b/>
                <w:bCs/>
                <w:sz w:val="28"/>
                <w:szCs w:val="28"/>
                <w:lang w:val="uk-UA"/>
              </w:rPr>
            </w:pPr>
            <w:r w:rsidRPr="004A1F15">
              <w:rPr>
                <w:rFonts w:ascii="Times New Roman" w:hAnsi="Times New Roman" w:cs="Times New Roman"/>
                <w:sz w:val="28"/>
                <w:szCs w:val="28"/>
                <w:lang w:val="uk-UA"/>
              </w:rPr>
              <w:t xml:space="preserve">Відсутність порядку інспектування гральних закладів призведе до неможливості застосування такого превентивного заходу з метою </w:t>
            </w:r>
            <w:r w:rsidRPr="004A1F15">
              <w:rPr>
                <w:rFonts w:ascii="Times New Roman" w:hAnsi="Times New Roman" w:cs="Times New Roman"/>
                <w:iCs/>
                <w:sz w:val="28"/>
                <w:szCs w:val="28"/>
                <w:lang w:val="uk-UA"/>
              </w:rPr>
              <w:t>запобігання вчиненн</w:t>
            </w:r>
            <w:r w:rsidR="005626D0">
              <w:rPr>
                <w:rFonts w:ascii="Times New Roman" w:hAnsi="Times New Roman" w:cs="Times New Roman"/>
                <w:iCs/>
                <w:sz w:val="28"/>
                <w:szCs w:val="28"/>
                <w:lang w:val="uk-UA"/>
              </w:rPr>
              <w:t>ю</w:t>
            </w:r>
            <w:r w:rsidRPr="004A1F15">
              <w:rPr>
                <w:rFonts w:ascii="Times New Roman" w:hAnsi="Times New Roman" w:cs="Times New Roman"/>
                <w:iCs/>
                <w:sz w:val="28"/>
                <w:szCs w:val="28"/>
                <w:lang w:val="uk-UA"/>
              </w:rPr>
              <w:t xml:space="preserve"> порушення організаторами азартних ігор законодавства у сфері організації та проведення азартних ігор</w:t>
            </w:r>
            <w:r w:rsidR="00A14A00">
              <w:rPr>
                <w:rFonts w:ascii="Times New Roman" w:hAnsi="Times New Roman" w:cs="Times New Roman"/>
                <w:iCs/>
                <w:sz w:val="28"/>
                <w:szCs w:val="28"/>
                <w:lang w:val="uk-UA"/>
              </w:rPr>
              <w:t>,</w:t>
            </w:r>
            <w:r w:rsidRPr="004A1F15">
              <w:rPr>
                <w:rFonts w:ascii="Times New Roman" w:hAnsi="Times New Roman" w:cs="Times New Roman"/>
                <w:sz w:val="28"/>
                <w:szCs w:val="28"/>
                <w:lang w:val="uk-UA"/>
              </w:rPr>
              <w:t xml:space="preserve"> не д</w:t>
            </w:r>
            <w:r w:rsidR="005626D0">
              <w:rPr>
                <w:rFonts w:ascii="Times New Roman" w:hAnsi="Times New Roman" w:cs="Times New Roman"/>
                <w:sz w:val="28"/>
                <w:szCs w:val="28"/>
                <w:lang w:val="uk-UA"/>
              </w:rPr>
              <w:t xml:space="preserve">асть змоги </w:t>
            </w:r>
            <w:r w:rsidRPr="004A1F15">
              <w:rPr>
                <w:rFonts w:ascii="Times New Roman" w:hAnsi="Times New Roman" w:cs="Times New Roman"/>
                <w:sz w:val="28"/>
                <w:szCs w:val="28"/>
                <w:lang w:val="uk-UA"/>
              </w:rPr>
              <w:t>організаторам азартних ігор виправити недоліки власної діяльності, забезпечивши приведення її у відповідність до вимог Закону, та уникнути застосування фінансових санкцій (штрафів) або адміністративно-господарських санкцій за результатами проведення заходів державного нагляду (контролю).</w:t>
            </w:r>
          </w:p>
          <w:p w14:paraId="54A90BB2" w14:textId="43453626" w:rsidR="008902E9" w:rsidRPr="004A1F15" w:rsidRDefault="008902E9" w:rsidP="0096656E">
            <w:pPr>
              <w:spacing w:before="120" w:after="0" w:line="20" w:lineRule="atLeast"/>
              <w:ind w:left="125" w:right="125"/>
              <w:contextualSpacing/>
              <w:jc w:val="both"/>
              <w:rPr>
                <w:rFonts w:ascii="Times New Roman" w:hAnsi="Times New Roman" w:cs="Times New Roman"/>
                <w:sz w:val="28"/>
                <w:szCs w:val="28"/>
                <w:lang w:val="uk-UA"/>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43294C9" w14:textId="1B11076C" w:rsidR="003D6DDA" w:rsidRPr="004A1F15" w:rsidRDefault="003D6DDA" w:rsidP="008D445A">
            <w:pPr>
              <w:spacing w:before="120" w:after="0" w:line="20" w:lineRule="atLeast"/>
              <w:ind w:left="37" w:right="155"/>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 xml:space="preserve">Залишення ситуації, яка існує на сьогодні, не вирішує зазначені в розділі </w:t>
            </w:r>
            <w:r w:rsidR="00994875" w:rsidRPr="004A1F15">
              <w:rPr>
                <w:rFonts w:ascii="Times New Roman" w:hAnsi="Times New Roman" w:cs="Times New Roman"/>
                <w:sz w:val="28"/>
                <w:szCs w:val="28"/>
                <w:lang w:val="uk-UA" w:eastAsia="uk-UA"/>
              </w:rPr>
              <w:t>І АРВ</w:t>
            </w:r>
            <w:r w:rsidRPr="004A1F15">
              <w:rPr>
                <w:rFonts w:ascii="Times New Roman" w:hAnsi="Times New Roman" w:cs="Times New Roman"/>
                <w:sz w:val="28"/>
                <w:szCs w:val="28"/>
                <w:lang w:val="uk-UA" w:eastAsia="uk-UA"/>
              </w:rPr>
              <w:t xml:space="preserve"> проблеми.</w:t>
            </w:r>
          </w:p>
        </w:tc>
      </w:tr>
      <w:tr w:rsidR="004A1F15" w:rsidRPr="004A1F15" w14:paraId="54D8E86E" w14:textId="77777777" w:rsidTr="00646A90">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5E6AFE01" w14:textId="7965E218" w:rsidR="003D6DDA" w:rsidRPr="004A1F15" w:rsidRDefault="003D6DDA" w:rsidP="002056C9">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Альтернатива</w:t>
            </w:r>
            <w:r w:rsidR="00EA0B99"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 xml:space="preserve"> 2</w:t>
            </w:r>
          </w:p>
          <w:p w14:paraId="499F483A" w14:textId="77777777" w:rsidR="003D6DDA" w:rsidRPr="004A1F15"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Pr>
          <w:p w14:paraId="10237548" w14:textId="0DAF0B44" w:rsidR="005D6BDE" w:rsidRPr="004A1F15" w:rsidRDefault="005D6BDE" w:rsidP="00EA0B99">
            <w:pPr>
              <w:spacing w:after="0" w:line="20" w:lineRule="atLeast"/>
              <w:ind w:left="72" w:right="131"/>
              <w:contextualSpacing/>
              <w:jc w:val="both"/>
              <w:rPr>
                <w:rFonts w:ascii="Times New Roman" w:hAnsi="Times New Roman" w:cs="Times New Roman"/>
                <w:b/>
                <w:bCs/>
                <w:sz w:val="28"/>
                <w:szCs w:val="28"/>
                <w:lang w:val="uk-UA" w:eastAsia="uk-UA"/>
              </w:rPr>
            </w:pPr>
            <w:r w:rsidRPr="004A1F15">
              <w:rPr>
                <w:rFonts w:ascii="Times New Roman" w:hAnsi="Times New Roman" w:cs="Times New Roman"/>
                <w:b/>
                <w:bCs/>
                <w:sz w:val="28"/>
                <w:szCs w:val="28"/>
                <w:lang w:val="uk-UA" w:eastAsia="uk-UA"/>
              </w:rPr>
              <w:t>Для держави:</w:t>
            </w:r>
          </w:p>
          <w:p w14:paraId="5D017C9E" w14:textId="77777777" w:rsidR="00EA0B99" w:rsidRPr="004A1F15" w:rsidRDefault="00EA0B99" w:rsidP="00EA0B99">
            <w:pPr>
              <w:spacing w:after="0" w:line="20" w:lineRule="atLeast"/>
              <w:ind w:left="72" w:right="127" w:firstLine="19"/>
              <w:contextualSpacing/>
              <w:jc w:val="both"/>
              <w:rPr>
                <w:rFonts w:ascii="Times New Roman" w:hAnsi="Times New Roman" w:cs="Times New Roman"/>
                <w:iCs/>
                <w:sz w:val="28"/>
                <w:szCs w:val="28"/>
                <w:lang w:val="uk-UA"/>
              </w:rPr>
            </w:pPr>
            <w:r w:rsidRPr="004A1F15">
              <w:rPr>
                <w:rFonts w:ascii="Times New Roman" w:hAnsi="Times New Roman" w:cs="Times New Roman"/>
                <w:iCs/>
                <w:sz w:val="28"/>
                <w:szCs w:val="28"/>
                <w:lang w:val="uk-UA"/>
              </w:rPr>
              <w:t xml:space="preserve">Прийняття регуляторного акта забезпечить: </w:t>
            </w:r>
          </w:p>
          <w:p w14:paraId="1D1694F7" w14:textId="77777777" w:rsidR="00EA0B99" w:rsidRPr="004A1F15" w:rsidRDefault="00EA0B99" w:rsidP="00EA0B99">
            <w:pPr>
              <w:pStyle w:val="a9"/>
              <w:numPr>
                <w:ilvl w:val="0"/>
                <w:numId w:val="16"/>
              </w:numPr>
              <w:tabs>
                <w:tab w:val="left" w:pos="355"/>
              </w:tabs>
              <w:spacing w:after="0" w:line="20" w:lineRule="atLeast"/>
              <w:ind w:left="72" w:right="127" w:firstLine="0"/>
              <w:jc w:val="both"/>
              <w:rPr>
                <w:rFonts w:ascii="Times New Roman" w:hAnsi="Times New Roman" w:cs="Times New Roman"/>
                <w:sz w:val="28"/>
                <w:szCs w:val="28"/>
                <w:lang w:val="uk-UA"/>
              </w:rPr>
            </w:pPr>
            <w:r w:rsidRPr="004A1F15">
              <w:rPr>
                <w:rFonts w:ascii="Times New Roman" w:hAnsi="Times New Roman" w:cs="Times New Roman"/>
                <w:iCs/>
                <w:sz w:val="28"/>
                <w:szCs w:val="28"/>
                <w:lang w:val="uk-UA"/>
              </w:rPr>
              <w:t xml:space="preserve">виконання вимог </w:t>
            </w:r>
            <w:r w:rsidRPr="004A1F15">
              <w:rPr>
                <w:rFonts w:ascii="Times New Roman" w:hAnsi="Times New Roman" w:cs="Times New Roman"/>
                <w:sz w:val="28"/>
                <w:szCs w:val="28"/>
                <w:lang w:val="uk-UA"/>
              </w:rPr>
              <w:t xml:space="preserve"> Закону;</w:t>
            </w:r>
          </w:p>
          <w:p w14:paraId="065D79DD" w14:textId="619282A9" w:rsidR="00EA0B99" w:rsidRPr="004A1F15" w:rsidRDefault="00E61387" w:rsidP="00EA0B99">
            <w:pPr>
              <w:pStyle w:val="a9"/>
              <w:numPr>
                <w:ilvl w:val="0"/>
                <w:numId w:val="16"/>
              </w:numPr>
              <w:tabs>
                <w:tab w:val="left" w:pos="355"/>
              </w:tabs>
              <w:spacing w:after="0" w:line="20" w:lineRule="atLeast"/>
              <w:ind w:left="72" w:right="127" w:firstLine="0"/>
              <w:jc w:val="both"/>
              <w:rPr>
                <w:rFonts w:ascii="Times New Roman" w:hAnsi="Times New Roman" w:cs="Times New Roman"/>
                <w:iCs/>
                <w:sz w:val="28"/>
                <w:szCs w:val="28"/>
                <w:lang w:val="uk-UA"/>
              </w:rPr>
            </w:pPr>
            <w:r w:rsidRPr="004A1F15">
              <w:rPr>
                <w:rFonts w:ascii="Times New Roman" w:hAnsi="Times New Roman" w:cs="Times New Roman"/>
                <w:iCs/>
                <w:sz w:val="28"/>
                <w:szCs w:val="28"/>
                <w:lang w:val="uk-UA"/>
              </w:rPr>
              <w:t>запобіганн</w:t>
            </w:r>
            <w:r w:rsidR="005626D0">
              <w:rPr>
                <w:rFonts w:ascii="Times New Roman" w:hAnsi="Times New Roman" w:cs="Times New Roman"/>
                <w:iCs/>
                <w:sz w:val="28"/>
                <w:szCs w:val="28"/>
                <w:lang w:val="uk-UA"/>
              </w:rPr>
              <w:t>я</w:t>
            </w:r>
            <w:r w:rsidRPr="004A1F15">
              <w:rPr>
                <w:rFonts w:ascii="Times New Roman" w:hAnsi="Times New Roman" w:cs="Times New Roman"/>
                <w:iCs/>
                <w:sz w:val="28"/>
                <w:szCs w:val="28"/>
                <w:lang w:val="uk-UA"/>
              </w:rPr>
              <w:t xml:space="preserve"> вчиненн</w:t>
            </w:r>
            <w:r w:rsidR="005626D0">
              <w:rPr>
                <w:rFonts w:ascii="Times New Roman" w:hAnsi="Times New Roman" w:cs="Times New Roman"/>
                <w:iCs/>
                <w:sz w:val="28"/>
                <w:szCs w:val="28"/>
                <w:lang w:val="uk-UA"/>
              </w:rPr>
              <w:t>ю</w:t>
            </w:r>
            <w:r w:rsidRPr="004A1F15">
              <w:rPr>
                <w:rFonts w:ascii="Times New Roman" w:hAnsi="Times New Roman" w:cs="Times New Roman"/>
                <w:iCs/>
                <w:sz w:val="28"/>
                <w:szCs w:val="28"/>
                <w:lang w:val="uk-UA"/>
              </w:rPr>
              <w:t xml:space="preserve"> </w:t>
            </w:r>
            <w:r w:rsidR="00EA0B99" w:rsidRPr="004A1F15">
              <w:rPr>
                <w:rFonts w:ascii="Times New Roman" w:hAnsi="Times New Roman" w:cs="Times New Roman"/>
                <w:iCs/>
                <w:sz w:val="28"/>
                <w:szCs w:val="28"/>
                <w:lang w:val="uk-UA"/>
              </w:rPr>
              <w:t>порушень</w:t>
            </w:r>
            <w:r w:rsidRPr="004A1F15">
              <w:rPr>
                <w:rFonts w:ascii="Times New Roman" w:hAnsi="Times New Roman" w:cs="Times New Roman"/>
                <w:iCs/>
                <w:sz w:val="28"/>
                <w:szCs w:val="28"/>
                <w:lang w:val="uk-UA"/>
              </w:rPr>
              <w:t xml:space="preserve"> </w:t>
            </w:r>
            <w:r w:rsidR="00EA0B99" w:rsidRPr="004A1F15">
              <w:rPr>
                <w:rFonts w:ascii="Times New Roman" w:hAnsi="Times New Roman" w:cs="Times New Roman"/>
                <w:iCs/>
                <w:sz w:val="28"/>
                <w:szCs w:val="28"/>
                <w:lang w:val="uk-UA"/>
              </w:rPr>
              <w:t>організаторами азартних ігор законодавства у сфері організації та проведення азартних ігор</w:t>
            </w:r>
            <w:r w:rsidR="00EA0B99" w:rsidRPr="004A1F15">
              <w:rPr>
                <w:rFonts w:ascii="Times New Roman" w:hAnsi="Times New Roman" w:cs="Times New Roman"/>
                <w:sz w:val="28"/>
                <w:szCs w:val="28"/>
                <w:lang w:val="uk-UA" w:eastAsia="uk-UA"/>
              </w:rPr>
              <w:t>;</w:t>
            </w:r>
            <w:r w:rsidR="00EA0B99" w:rsidRPr="004A1F15">
              <w:rPr>
                <w:rFonts w:ascii="Times New Roman" w:hAnsi="Times New Roman" w:cs="Times New Roman"/>
                <w:iCs/>
                <w:sz w:val="28"/>
                <w:szCs w:val="28"/>
                <w:lang w:val="uk-UA"/>
              </w:rPr>
              <w:t xml:space="preserve"> </w:t>
            </w:r>
          </w:p>
          <w:p w14:paraId="4B18B441" w14:textId="77777777" w:rsidR="00EA0B99" w:rsidRPr="004A1F15" w:rsidRDefault="00EA0B99" w:rsidP="00EA0B99">
            <w:pPr>
              <w:pStyle w:val="a9"/>
              <w:numPr>
                <w:ilvl w:val="0"/>
                <w:numId w:val="16"/>
              </w:numPr>
              <w:tabs>
                <w:tab w:val="left" w:pos="355"/>
              </w:tabs>
              <w:spacing w:after="0" w:line="20" w:lineRule="atLeast"/>
              <w:ind w:left="72" w:right="127" w:firstLine="0"/>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підвищення рівня дотримання організаторами азартних ігор вимог законодавства;</w:t>
            </w:r>
          </w:p>
          <w:p w14:paraId="1C2B07F6" w14:textId="0DC7F875" w:rsidR="009138C5" w:rsidRPr="004A1F15" w:rsidRDefault="00EA0B99" w:rsidP="00EA0B99">
            <w:pPr>
              <w:pStyle w:val="a9"/>
              <w:numPr>
                <w:ilvl w:val="0"/>
                <w:numId w:val="16"/>
              </w:numPr>
              <w:tabs>
                <w:tab w:val="left" w:pos="355"/>
              </w:tabs>
              <w:spacing w:after="0" w:line="20" w:lineRule="atLeast"/>
              <w:ind w:left="72" w:right="131" w:firstLine="0"/>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зменшення суспільної шкоди, пов’язаної з організацією та проведенням нелегальних азартних ігор, підвищення рівня захисту прав та інтересів гравців.</w:t>
            </w:r>
          </w:p>
          <w:p w14:paraId="3AE04F69" w14:textId="77777777" w:rsidR="008902E9" w:rsidRPr="004A1F15" w:rsidRDefault="008902E9" w:rsidP="00EA0B99">
            <w:pPr>
              <w:spacing w:after="0" w:line="20" w:lineRule="atLeast"/>
              <w:ind w:left="72" w:right="131"/>
              <w:contextualSpacing/>
              <w:jc w:val="both"/>
              <w:rPr>
                <w:rFonts w:ascii="Times New Roman" w:hAnsi="Times New Roman" w:cs="Times New Roman"/>
                <w:sz w:val="12"/>
                <w:szCs w:val="12"/>
                <w:lang w:val="uk-UA"/>
              </w:rPr>
            </w:pPr>
          </w:p>
          <w:p w14:paraId="0C87D1F5" w14:textId="0A382BAC" w:rsidR="00896C26" w:rsidRPr="004A1F15" w:rsidRDefault="00896C26" w:rsidP="00EA0B99">
            <w:pPr>
              <w:spacing w:after="0" w:line="20" w:lineRule="atLeast"/>
              <w:ind w:left="72" w:right="131"/>
              <w:contextualSpacing/>
              <w:jc w:val="both"/>
              <w:rPr>
                <w:rFonts w:ascii="Times New Roman" w:hAnsi="Times New Roman" w:cs="Times New Roman"/>
                <w:b/>
                <w:bCs/>
                <w:sz w:val="28"/>
                <w:szCs w:val="28"/>
                <w:lang w:val="uk-UA"/>
              </w:rPr>
            </w:pPr>
            <w:r w:rsidRPr="004A1F15">
              <w:rPr>
                <w:rFonts w:ascii="Times New Roman" w:hAnsi="Times New Roman" w:cs="Times New Roman"/>
                <w:b/>
                <w:bCs/>
                <w:sz w:val="28"/>
                <w:szCs w:val="28"/>
                <w:lang w:val="uk-UA"/>
              </w:rPr>
              <w:t>Для суб’єктів господарювання:</w:t>
            </w:r>
          </w:p>
          <w:p w14:paraId="40599D68" w14:textId="77777777" w:rsidR="00EA0B99" w:rsidRPr="004A1F15" w:rsidRDefault="00EA0B99" w:rsidP="00EA0B99">
            <w:pPr>
              <w:spacing w:after="0" w:line="20" w:lineRule="atLeast"/>
              <w:ind w:left="72" w:right="128" w:hanging="7"/>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Прийняття проєкту рішення забезпечить:</w:t>
            </w:r>
          </w:p>
          <w:p w14:paraId="1A028205" w14:textId="6B2D5B12" w:rsidR="00D20D49" w:rsidRPr="004A1F15" w:rsidRDefault="00646A90" w:rsidP="00D20D49">
            <w:pPr>
              <w:pStyle w:val="a9"/>
              <w:numPr>
                <w:ilvl w:val="0"/>
                <w:numId w:val="10"/>
              </w:numPr>
              <w:tabs>
                <w:tab w:val="left" w:pos="417"/>
              </w:tabs>
              <w:spacing w:after="0" w:line="20" w:lineRule="atLeast"/>
              <w:ind w:left="134" w:right="128" w:hanging="7"/>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впровад</w:t>
            </w:r>
            <w:r w:rsidR="005626D0">
              <w:rPr>
                <w:rFonts w:ascii="Times New Roman" w:hAnsi="Times New Roman" w:cs="Times New Roman"/>
                <w:sz w:val="28"/>
                <w:szCs w:val="28"/>
                <w:lang w:val="uk-UA" w:eastAsia="uk-UA"/>
              </w:rPr>
              <w:t>ження</w:t>
            </w:r>
            <w:r w:rsidRPr="004A1F15">
              <w:rPr>
                <w:rFonts w:ascii="Times New Roman" w:hAnsi="Times New Roman" w:cs="Times New Roman"/>
                <w:sz w:val="28"/>
                <w:szCs w:val="28"/>
                <w:lang w:val="uk-UA" w:eastAsia="uk-UA"/>
              </w:rPr>
              <w:t xml:space="preserve"> </w:t>
            </w:r>
            <w:r w:rsidR="00D20D49" w:rsidRPr="004A1F15">
              <w:rPr>
                <w:rFonts w:ascii="Times New Roman" w:hAnsi="Times New Roman" w:cs="Times New Roman"/>
                <w:sz w:val="28"/>
                <w:szCs w:val="28"/>
                <w:lang w:val="uk-UA" w:eastAsia="uk-UA"/>
              </w:rPr>
              <w:t>додатков</w:t>
            </w:r>
            <w:r w:rsidR="005626D0">
              <w:rPr>
                <w:rFonts w:ascii="Times New Roman" w:hAnsi="Times New Roman" w:cs="Times New Roman"/>
                <w:sz w:val="28"/>
                <w:szCs w:val="28"/>
                <w:lang w:val="uk-UA" w:eastAsia="uk-UA"/>
              </w:rPr>
              <w:t>ого</w:t>
            </w:r>
            <w:r w:rsidR="00D20D49" w:rsidRPr="004A1F15">
              <w:rPr>
                <w:rFonts w:ascii="Times New Roman" w:hAnsi="Times New Roman" w:cs="Times New Roman"/>
                <w:sz w:val="28"/>
                <w:szCs w:val="28"/>
                <w:lang w:val="uk-UA" w:eastAsia="uk-UA"/>
              </w:rPr>
              <w:t xml:space="preserve"> механізм</w:t>
            </w:r>
            <w:r w:rsidR="005626D0">
              <w:rPr>
                <w:rFonts w:ascii="Times New Roman" w:hAnsi="Times New Roman" w:cs="Times New Roman"/>
                <w:sz w:val="28"/>
                <w:szCs w:val="28"/>
                <w:lang w:val="uk-UA" w:eastAsia="uk-UA"/>
              </w:rPr>
              <w:t>у</w:t>
            </w:r>
            <w:r w:rsidR="00D20D49" w:rsidRPr="004A1F15">
              <w:rPr>
                <w:rFonts w:ascii="Times New Roman" w:hAnsi="Times New Roman" w:cs="Times New Roman"/>
                <w:sz w:val="28"/>
                <w:szCs w:val="28"/>
                <w:lang w:val="uk-UA" w:eastAsia="uk-UA"/>
              </w:rPr>
              <w:t xml:space="preserve"> виявлення можливих  порушень, недоліків </w:t>
            </w:r>
            <w:r w:rsidR="00D20D49" w:rsidRPr="004A1F15">
              <w:rPr>
                <w:rFonts w:ascii="Times New Roman" w:hAnsi="Times New Roman" w:cs="Times New Roman"/>
                <w:sz w:val="28"/>
                <w:lang w:val="uk-UA"/>
              </w:rPr>
              <w:t xml:space="preserve">та </w:t>
            </w:r>
            <w:r w:rsidR="00D20D49" w:rsidRPr="004A1F15">
              <w:rPr>
                <w:rFonts w:ascii="Times New Roman" w:hAnsi="Times New Roman" w:cs="Times New Roman"/>
                <w:sz w:val="28"/>
                <w:lang w:val="uk-UA"/>
              </w:rPr>
              <w:lastRenderedPageBreak/>
              <w:t>потенційних ризиків, властивих діяльності з організації та проведення азартних ігор у гральних закладах</w:t>
            </w:r>
            <w:r w:rsidR="00D20D49" w:rsidRPr="004A1F15">
              <w:rPr>
                <w:rFonts w:ascii="Times New Roman" w:hAnsi="Times New Roman" w:cs="Times New Roman"/>
                <w:sz w:val="28"/>
                <w:szCs w:val="28"/>
                <w:lang w:val="uk-UA" w:eastAsia="uk-UA"/>
              </w:rPr>
              <w:t xml:space="preserve"> з метою їх усунення та приведення своєї діяльності у відповідність до вимог законодавства; </w:t>
            </w:r>
          </w:p>
          <w:p w14:paraId="7CBFD9E2" w14:textId="77777777" w:rsidR="00EA0B99" w:rsidRPr="004A1F15" w:rsidRDefault="00EA0B99" w:rsidP="00EA0B99">
            <w:pPr>
              <w:pStyle w:val="a9"/>
              <w:numPr>
                <w:ilvl w:val="0"/>
                <w:numId w:val="17"/>
              </w:numPr>
              <w:tabs>
                <w:tab w:val="left" w:pos="417"/>
              </w:tabs>
              <w:spacing w:after="0" w:line="20" w:lineRule="atLeast"/>
              <w:ind w:left="72" w:right="128" w:firstLine="0"/>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можливість організатора азартних ігор уникнути </w:t>
            </w:r>
            <w:r w:rsidRPr="004A1F15">
              <w:rPr>
                <w:rFonts w:ascii="Times New Roman" w:hAnsi="Times New Roman" w:cs="Times New Roman"/>
                <w:sz w:val="28"/>
                <w:szCs w:val="28"/>
                <w:lang w:val="uk-UA"/>
              </w:rPr>
              <w:t>застосування фінансових санкцій (штрафів) за результатами проведення заходів державного нагляду (контролю)</w:t>
            </w:r>
            <w:r w:rsidRPr="004A1F15">
              <w:rPr>
                <w:rFonts w:ascii="Times New Roman" w:hAnsi="Times New Roman" w:cs="Times New Roman"/>
                <w:sz w:val="28"/>
                <w:szCs w:val="28"/>
                <w:lang w:val="uk-UA" w:eastAsia="uk-UA"/>
              </w:rPr>
              <w:t>;</w:t>
            </w:r>
          </w:p>
          <w:p w14:paraId="40F03AC0" w14:textId="1C252BBB" w:rsidR="00E61387" w:rsidRPr="004A1F15" w:rsidRDefault="00EA0B99" w:rsidP="00E61387">
            <w:pPr>
              <w:pStyle w:val="a9"/>
              <w:numPr>
                <w:ilvl w:val="0"/>
                <w:numId w:val="17"/>
              </w:numPr>
              <w:tabs>
                <w:tab w:val="left" w:pos="417"/>
              </w:tabs>
              <w:spacing w:after="0" w:line="20" w:lineRule="atLeast"/>
              <w:ind w:left="72" w:right="131" w:firstLine="0"/>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підвищення рівня дотримання організаторами азартних ігор вимог законодавства.</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760165F9" w14:textId="77777777" w:rsidR="008830D5" w:rsidRPr="004A1F15"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4A1F15">
              <w:rPr>
                <w:rFonts w:ascii="Times New Roman" w:hAnsi="Times New Roman" w:cs="Times New Roman"/>
                <w:b/>
                <w:bCs/>
                <w:sz w:val="28"/>
                <w:szCs w:val="28"/>
                <w:lang w:val="uk-UA" w:eastAsia="uk-UA"/>
              </w:rPr>
              <w:lastRenderedPageBreak/>
              <w:t>Для держави:</w:t>
            </w:r>
          </w:p>
          <w:p w14:paraId="3A6A7B8A" w14:textId="20C8F6E4" w:rsidR="00EA0B99" w:rsidRPr="004A1F15" w:rsidRDefault="00EA0B99" w:rsidP="00EA0B99">
            <w:pPr>
              <w:spacing w:after="0" w:line="20" w:lineRule="atLeast"/>
              <w:ind w:left="134" w:right="131"/>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Адміністративні витрати на здійснення КРАІЛ інспектування гральних закладів с</w:t>
            </w:r>
            <w:r w:rsidR="005626D0">
              <w:rPr>
                <w:rFonts w:ascii="Times New Roman" w:hAnsi="Times New Roman" w:cs="Times New Roman"/>
                <w:sz w:val="28"/>
                <w:szCs w:val="28"/>
                <w:lang w:val="uk-UA" w:eastAsia="uk-UA"/>
              </w:rPr>
              <w:t xml:space="preserve">тановитимуть </w:t>
            </w:r>
            <w:r w:rsidRPr="004A1F15">
              <w:rPr>
                <w:rFonts w:ascii="Times New Roman" w:hAnsi="Times New Roman" w:cs="Times New Roman"/>
                <w:sz w:val="28"/>
                <w:szCs w:val="28"/>
                <w:lang w:val="uk-UA" w:eastAsia="uk-UA"/>
              </w:rPr>
              <w:t xml:space="preserve"> </w:t>
            </w:r>
            <w:r w:rsidR="008F65F5" w:rsidRPr="004A1F15">
              <w:rPr>
                <w:rFonts w:ascii="Times New Roman" w:hAnsi="Times New Roman" w:cs="Times New Roman"/>
                <w:sz w:val="28"/>
                <w:szCs w:val="28"/>
                <w:lang w:val="uk-UA" w:eastAsia="uk-UA"/>
              </w:rPr>
              <w:t>орієнтовно</w:t>
            </w:r>
            <w:r w:rsidR="00646A90" w:rsidRPr="004A1F15">
              <w:rPr>
                <w:rFonts w:ascii="Times New Roman" w:hAnsi="Times New Roman" w:cs="Times New Roman"/>
                <w:sz w:val="28"/>
                <w:szCs w:val="28"/>
                <w:lang w:val="uk-UA" w:eastAsia="uk-UA"/>
              </w:rPr>
              <w:t xml:space="preserve"> </w:t>
            </w:r>
            <w:r w:rsidR="00573751">
              <w:rPr>
                <w:rFonts w:ascii="Times New Roman" w:hAnsi="Times New Roman" w:cs="Times New Roman"/>
                <w:sz w:val="28"/>
                <w:szCs w:val="28"/>
                <w:lang w:val="uk-UA" w:eastAsia="uk-UA"/>
              </w:rPr>
              <w:t>500</w:t>
            </w:r>
            <w:r w:rsidRPr="004A1F15">
              <w:rPr>
                <w:rFonts w:ascii="Times New Roman" w:hAnsi="Times New Roman" w:cs="Times New Roman"/>
                <w:sz w:val="28"/>
                <w:szCs w:val="28"/>
                <w:lang w:val="uk-UA" w:eastAsia="uk-UA"/>
              </w:rPr>
              <w:t xml:space="preserve"> тис. грн. на рік за умови проведення інспектування </w:t>
            </w:r>
            <w:r w:rsidR="005626D0">
              <w:rPr>
                <w:rFonts w:ascii="Times New Roman" w:hAnsi="Times New Roman" w:cs="Times New Roman"/>
                <w:sz w:val="28"/>
                <w:szCs w:val="28"/>
                <w:lang w:val="uk-UA" w:eastAsia="uk-UA"/>
              </w:rPr>
              <w:t>в</w:t>
            </w:r>
            <w:r w:rsidRPr="004A1F15">
              <w:rPr>
                <w:rFonts w:ascii="Times New Roman" w:hAnsi="Times New Roman" w:cs="Times New Roman"/>
                <w:sz w:val="28"/>
                <w:szCs w:val="28"/>
                <w:lang w:val="uk-UA" w:eastAsia="uk-UA"/>
              </w:rPr>
              <w:t>сіх наземних гральних закладів у перший рік дії регулювання.</w:t>
            </w:r>
          </w:p>
          <w:p w14:paraId="22123793" w14:textId="4BF081C0" w:rsidR="00EA0B99" w:rsidRPr="004A1F15" w:rsidRDefault="00EA0B99" w:rsidP="00EA0B99">
            <w:pPr>
              <w:spacing w:after="0" w:line="20" w:lineRule="atLeast"/>
              <w:ind w:left="134" w:right="131"/>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Зазначені видатки складаються з витрат на оплату праці фахівців КРАІЛ та будуть </w:t>
            </w:r>
            <w:r w:rsidR="00490F3F" w:rsidRPr="004A1F15">
              <w:rPr>
                <w:rFonts w:ascii="Times New Roman" w:hAnsi="Times New Roman" w:cs="Times New Roman"/>
                <w:sz w:val="28"/>
                <w:szCs w:val="28"/>
                <w:lang w:val="uk-UA" w:eastAsia="uk-UA"/>
              </w:rPr>
              <w:t>здійснюватися</w:t>
            </w:r>
            <w:r w:rsidRPr="004A1F15">
              <w:rPr>
                <w:rFonts w:ascii="Times New Roman" w:hAnsi="Times New Roman" w:cs="Times New Roman"/>
                <w:sz w:val="28"/>
                <w:szCs w:val="28"/>
                <w:lang w:val="uk-UA" w:eastAsia="uk-UA"/>
              </w:rPr>
              <w:t xml:space="preserve"> в межах бюджетних призначень на функціонування КРАІЛ.</w:t>
            </w:r>
          </w:p>
          <w:p w14:paraId="01BB2177" w14:textId="2FEABF18" w:rsidR="00397D6F" w:rsidRPr="004A1F15" w:rsidRDefault="00EA0B99" w:rsidP="00EA0B99">
            <w:pPr>
              <w:spacing w:after="0" w:line="20" w:lineRule="atLeast"/>
              <w:ind w:left="134" w:right="131"/>
              <w:contextualSpacing/>
              <w:jc w:val="both"/>
              <w:rPr>
                <w:rFonts w:ascii="Times New Roman" w:hAnsi="Times New Roman" w:cs="Times New Roman"/>
                <w:sz w:val="18"/>
                <w:szCs w:val="18"/>
                <w:lang w:val="uk-UA" w:eastAsia="uk-UA"/>
              </w:rPr>
            </w:pPr>
            <w:r w:rsidRPr="004A1F15">
              <w:rPr>
                <w:rFonts w:ascii="Times New Roman" w:hAnsi="Times New Roman" w:cs="Times New Roman"/>
                <w:sz w:val="28"/>
                <w:szCs w:val="28"/>
                <w:lang w:val="uk-UA" w:eastAsia="uk-UA"/>
              </w:rPr>
              <w:t>Необхідність у додатковому виділенні коштів з державного бюджету відсутня.</w:t>
            </w:r>
          </w:p>
          <w:p w14:paraId="1224996E" w14:textId="77777777" w:rsidR="00266D7C" w:rsidRPr="004A1F15" w:rsidRDefault="00266D7C"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3F095C44" w14:textId="77777777" w:rsidR="00C34307" w:rsidRPr="004A1F15" w:rsidRDefault="00C34307"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39BF86BD" w14:textId="77777777" w:rsidR="00E61387" w:rsidRPr="004A1F15" w:rsidRDefault="00E61387"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1DF33C1E" w14:textId="77777777" w:rsidR="00933566" w:rsidRPr="004A1F15" w:rsidRDefault="00933566"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58DE881E" w14:textId="77777777" w:rsidR="00933566" w:rsidRPr="004A1F15" w:rsidRDefault="00933566"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0D29AE7D" w14:textId="77777777" w:rsidR="00933566" w:rsidRPr="004A1F15" w:rsidRDefault="00933566"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0E3CDD35" w14:textId="77777777" w:rsidR="00933566" w:rsidRPr="004A1F15" w:rsidRDefault="00933566" w:rsidP="008830D5">
            <w:pPr>
              <w:spacing w:after="0" w:line="20" w:lineRule="atLeast"/>
              <w:ind w:left="134" w:right="131"/>
              <w:contextualSpacing/>
              <w:jc w:val="both"/>
              <w:rPr>
                <w:rFonts w:ascii="Times New Roman" w:hAnsi="Times New Roman" w:cs="Times New Roman"/>
                <w:b/>
                <w:bCs/>
                <w:sz w:val="16"/>
                <w:szCs w:val="16"/>
                <w:lang w:val="uk-UA" w:eastAsia="uk-UA"/>
              </w:rPr>
            </w:pPr>
          </w:p>
          <w:p w14:paraId="412A520F" w14:textId="77777777" w:rsidR="008830D5" w:rsidRPr="004A1F15" w:rsidRDefault="008830D5" w:rsidP="008830D5">
            <w:pPr>
              <w:spacing w:after="0" w:line="20" w:lineRule="atLeast"/>
              <w:ind w:left="134" w:right="131"/>
              <w:contextualSpacing/>
              <w:jc w:val="both"/>
              <w:rPr>
                <w:rFonts w:ascii="Times New Roman" w:hAnsi="Times New Roman" w:cs="Times New Roman"/>
                <w:b/>
                <w:bCs/>
                <w:sz w:val="28"/>
                <w:szCs w:val="28"/>
                <w:lang w:val="uk-UA" w:eastAsia="uk-UA"/>
              </w:rPr>
            </w:pPr>
            <w:r w:rsidRPr="004A1F15">
              <w:rPr>
                <w:rFonts w:ascii="Times New Roman" w:hAnsi="Times New Roman" w:cs="Times New Roman"/>
                <w:b/>
                <w:bCs/>
                <w:sz w:val="28"/>
                <w:szCs w:val="28"/>
                <w:lang w:val="uk-UA" w:eastAsia="uk-UA"/>
              </w:rPr>
              <w:t>Для суб’єктів господарювання:</w:t>
            </w:r>
          </w:p>
          <w:p w14:paraId="773E204E" w14:textId="567A7051" w:rsidR="00583DF3" w:rsidRPr="004A1F15" w:rsidRDefault="00EA0B99" w:rsidP="00285DE4">
            <w:pPr>
              <w:spacing w:after="0" w:line="20" w:lineRule="atLeast"/>
              <w:ind w:left="134" w:right="131"/>
              <w:contextualSpacing/>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 xml:space="preserve">Незначні адміністративні витрати суб’єктів господарювання на виконання процедурних вимог проєкту рішення, а саме на супроводження представниками </w:t>
            </w:r>
            <w:r w:rsidRPr="004A1F15">
              <w:rPr>
                <w:rFonts w:ascii="Times New Roman" w:hAnsi="Times New Roman" w:cs="Times New Roman"/>
                <w:sz w:val="28"/>
                <w:szCs w:val="28"/>
                <w:lang w:val="uk-UA" w:eastAsia="uk-UA"/>
              </w:rPr>
              <w:lastRenderedPageBreak/>
              <w:t>організатора азартних ігор процесу інспектування грального закладу</w:t>
            </w:r>
            <w:r w:rsidR="00583DF3" w:rsidRPr="004A1F15">
              <w:rPr>
                <w:rFonts w:ascii="Times New Roman" w:hAnsi="Times New Roman" w:cs="Times New Roman"/>
                <w:sz w:val="28"/>
                <w:szCs w:val="28"/>
                <w:lang w:val="uk-UA" w:eastAsia="uk-UA"/>
              </w:rPr>
              <w:t xml:space="preserve"> </w:t>
            </w:r>
            <w:r w:rsidR="00573751">
              <w:rPr>
                <w:rFonts w:ascii="Times New Roman" w:hAnsi="Times New Roman" w:cs="Times New Roman"/>
                <w:sz w:val="28"/>
                <w:szCs w:val="28"/>
                <w:lang w:val="uk-UA" w:eastAsia="uk-UA"/>
              </w:rPr>
              <w:t>становитимуть</w:t>
            </w:r>
            <w:r w:rsidR="00583DF3"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 xml:space="preserve">орієнтовно </w:t>
            </w:r>
          </w:p>
          <w:p w14:paraId="5B0AB017" w14:textId="4D43EF65" w:rsidR="008830D5" w:rsidRPr="004A1F15" w:rsidRDefault="00573751" w:rsidP="00285DE4">
            <w:pPr>
              <w:spacing w:after="0" w:line="20" w:lineRule="atLeast"/>
              <w:ind w:left="134" w:right="131"/>
              <w:contextualSpacing/>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63360</w:t>
            </w:r>
            <w:r w:rsidR="006B61C6" w:rsidRPr="004A1F15">
              <w:rPr>
                <w:rFonts w:ascii="Times New Roman" w:eastAsia="Times New Roman" w:hAnsi="Times New Roman" w:cs="Times New Roman"/>
                <w:sz w:val="28"/>
                <w:szCs w:val="28"/>
                <w:lang w:val="uk-UA" w:eastAsia="ru-RU"/>
              </w:rPr>
              <w:t>,0</w:t>
            </w:r>
            <w:r w:rsidR="000A624D" w:rsidRPr="004A1F15">
              <w:rPr>
                <w:rFonts w:ascii="Times New Roman" w:eastAsia="Times New Roman" w:hAnsi="Times New Roman" w:cs="Times New Roman"/>
                <w:sz w:val="28"/>
                <w:szCs w:val="28"/>
                <w:lang w:val="uk-UA" w:eastAsia="ru-RU"/>
              </w:rPr>
              <w:t xml:space="preserve"> </w:t>
            </w:r>
            <w:r w:rsidR="004537D2" w:rsidRPr="004A1F15">
              <w:rPr>
                <w:rFonts w:ascii="Times New Roman" w:eastAsia="Times New Roman" w:hAnsi="Times New Roman" w:cs="Times New Roman"/>
                <w:sz w:val="28"/>
                <w:szCs w:val="28"/>
                <w:lang w:val="uk-UA" w:eastAsia="ru-RU"/>
              </w:rPr>
              <w:t xml:space="preserve"> </w:t>
            </w:r>
            <w:r w:rsidR="0072154E" w:rsidRPr="004A1F15">
              <w:rPr>
                <w:rFonts w:ascii="Times New Roman" w:hAnsi="Times New Roman" w:cs="Times New Roman"/>
                <w:sz w:val="28"/>
                <w:szCs w:val="28"/>
                <w:lang w:val="uk-UA" w:eastAsia="uk-UA"/>
              </w:rPr>
              <w:t xml:space="preserve">грн на рік або </w:t>
            </w:r>
            <w:r>
              <w:rPr>
                <w:rFonts w:ascii="Times New Roman" w:hAnsi="Times New Roman" w:cs="Times New Roman"/>
                <w:sz w:val="28"/>
                <w:szCs w:val="28"/>
                <w:lang w:val="uk-UA" w:eastAsia="uk-UA"/>
              </w:rPr>
              <w:t>1152,0</w:t>
            </w:r>
            <w:r w:rsidR="0072154E" w:rsidRPr="004A1F15">
              <w:rPr>
                <w:rFonts w:ascii="Times New Roman" w:hAnsi="Times New Roman" w:cs="Times New Roman"/>
                <w:sz w:val="28"/>
                <w:szCs w:val="28"/>
                <w:lang w:val="uk-UA" w:eastAsia="uk-UA"/>
              </w:rPr>
              <w:t xml:space="preserve"> грн </w:t>
            </w:r>
            <w:r w:rsidR="00EA0B99" w:rsidRPr="004A1F15">
              <w:rPr>
                <w:rFonts w:ascii="Times New Roman" w:hAnsi="Times New Roman" w:cs="Times New Roman"/>
                <w:sz w:val="28"/>
                <w:szCs w:val="28"/>
                <w:lang w:val="uk-UA" w:eastAsia="uk-UA"/>
              </w:rPr>
              <w:t>в перерахунку на одного суб’єкта господарювання.</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B7F319F" w14:textId="1205C5C7" w:rsidR="003D6DDA" w:rsidRPr="004A1F15" w:rsidRDefault="003D6DDA" w:rsidP="008D445A">
            <w:pPr>
              <w:spacing w:after="0" w:line="20" w:lineRule="atLeast"/>
              <w:ind w:left="37" w:right="15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lastRenderedPageBreak/>
              <w:t>Повністю вирішує проблему. Цей спосіб забезпечить</w:t>
            </w:r>
            <w:r w:rsidR="005B448B" w:rsidRPr="004A1F15">
              <w:rPr>
                <w:rFonts w:ascii="Times New Roman" w:hAnsi="Times New Roman" w:cs="Times New Roman"/>
                <w:sz w:val="28"/>
                <w:szCs w:val="28"/>
                <w:lang w:val="uk-UA" w:eastAsia="uk-UA"/>
              </w:rPr>
              <w:t xml:space="preserve"> підвищення рівня дотримання організатор</w:t>
            </w:r>
            <w:r w:rsidR="00933566" w:rsidRPr="004A1F15">
              <w:rPr>
                <w:rFonts w:ascii="Times New Roman" w:hAnsi="Times New Roman" w:cs="Times New Roman"/>
                <w:sz w:val="28"/>
                <w:szCs w:val="28"/>
                <w:lang w:val="uk-UA" w:eastAsia="uk-UA"/>
              </w:rPr>
              <w:t>ами</w:t>
            </w:r>
            <w:r w:rsidR="005B448B" w:rsidRPr="004A1F15">
              <w:rPr>
                <w:rFonts w:ascii="Times New Roman" w:hAnsi="Times New Roman" w:cs="Times New Roman"/>
                <w:sz w:val="28"/>
                <w:szCs w:val="28"/>
                <w:lang w:val="uk-UA" w:eastAsia="uk-UA"/>
              </w:rPr>
              <w:t xml:space="preserve"> азартних ігор вимог законодавства</w:t>
            </w:r>
            <w:r w:rsidR="00933566" w:rsidRPr="004A1F15">
              <w:rPr>
                <w:rFonts w:ascii="Times New Roman" w:hAnsi="Times New Roman" w:cs="Times New Roman"/>
                <w:sz w:val="28"/>
                <w:szCs w:val="28"/>
                <w:lang w:val="uk-UA"/>
              </w:rPr>
              <w:t>.</w:t>
            </w:r>
          </w:p>
          <w:p w14:paraId="299F677F" w14:textId="51E87FA3" w:rsidR="003D6DDA" w:rsidRPr="004A1F15" w:rsidRDefault="003D6DDA" w:rsidP="008D445A">
            <w:pPr>
              <w:spacing w:after="0" w:line="20" w:lineRule="atLeast"/>
              <w:ind w:left="37" w:hanging="3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Наявні </w:t>
            </w:r>
            <w:r w:rsidR="00C3314E" w:rsidRPr="004A1F15">
              <w:rPr>
                <w:rFonts w:ascii="Times New Roman" w:hAnsi="Times New Roman" w:cs="Times New Roman"/>
                <w:sz w:val="28"/>
                <w:szCs w:val="28"/>
                <w:lang w:val="uk-UA"/>
              </w:rPr>
              <w:t xml:space="preserve">адміністративні </w:t>
            </w:r>
            <w:r w:rsidRPr="004A1F15">
              <w:rPr>
                <w:rFonts w:ascii="Times New Roman" w:hAnsi="Times New Roman" w:cs="Times New Roman"/>
                <w:sz w:val="28"/>
                <w:szCs w:val="28"/>
                <w:lang w:val="uk-UA"/>
              </w:rPr>
              <w:t xml:space="preserve">витрати суб’єкта господарювання </w:t>
            </w:r>
            <w:r w:rsidR="009B7F8A" w:rsidRPr="004A1F15">
              <w:rPr>
                <w:rFonts w:ascii="Times New Roman" w:hAnsi="Times New Roman" w:cs="Times New Roman"/>
                <w:sz w:val="28"/>
                <w:szCs w:val="28"/>
                <w:lang w:val="uk-UA"/>
              </w:rPr>
              <w:t xml:space="preserve">на виконання </w:t>
            </w:r>
            <w:r w:rsidR="00283F67" w:rsidRPr="004A1F15">
              <w:rPr>
                <w:rFonts w:ascii="Times New Roman" w:hAnsi="Times New Roman" w:cs="Times New Roman"/>
                <w:sz w:val="28"/>
                <w:szCs w:val="28"/>
                <w:lang w:val="uk-UA"/>
              </w:rPr>
              <w:t>процедурних вимог</w:t>
            </w:r>
            <w:r w:rsidR="00C3314E" w:rsidRPr="004A1F15">
              <w:rPr>
                <w:rFonts w:ascii="Times New Roman" w:hAnsi="Times New Roman" w:cs="Times New Roman"/>
                <w:sz w:val="28"/>
                <w:szCs w:val="28"/>
                <w:lang w:val="uk-UA"/>
              </w:rPr>
              <w:t xml:space="preserve"> проєкту </w:t>
            </w:r>
            <w:r w:rsidR="005B448B" w:rsidRPr="004A1F15">
              <w:rPr>
                <w:rFonts w:ascii="Times New Roman" w:hAnsi="Times New Roman" w:cs="Times New Roman"/>
                <w:sz w:val="28"/>
                <w:szCs w:val="28"/>
                <w:lang w:val="uk-UA"/>
              </w:rPr>
              <w:t>рішення</w:t>
            </w:r>
            <w:r w:rsidR="00283F67" w:rsidRPr="004A1F15">
              <w:rPr>
                <w:rFonts w:ascii="Times New Roman" w:hAnsi="Times New Roman" w:cs="Times New Roman"/>
                <w:sz w:val="28"/>
                <w:szCs w:val="28"/>
                <w:lang w:val="uk-UA"/>
              </w:rPr>
              <w:t xml:space="preserve"> </w:t>
            </w:r>
            <w:r w:rsidR="008830D5" w:rsidRPr="004A1F15">
              <w:rPr>
                <w:rFonts w:ascii="Times New Roman" w:hAnsi="Times New Roman" w:cs="Times New Roman"/>
                <w:sz w:val="28"/>
                <w:szCs w:val="28"/>
                <w:lang w:val="uk-UA"/>
              </w:rPr>
              <w:t xml:space="preserve">є </w:t>
            </w:r>
            <w:r w:rsidR="00E61387" w:rsidRPr="004A1F15">
              <w:rPr>
                <w:rFonts w:ascii="Times New Roman" w:hAnsi="Times New Roman" w:cs="Times New Roman"/>
                <w:sz w:val="28"/>
                <w:szCs w:val="28"/>
                <w:lang w:val="uk-UA"/>
              </w:rPr>
              <w:t>незначними</w:t>
            </w:r>
            <w:r w:rsidR="00C34307" w:rsidRPr="004A1F15">
              <w:rPr>
                <w:rFonts w:ascii="Times New Roman" w:hAnsi="Times New Roman" w:cs="Times New Roman"/>
                <w:sz w:val="28"/>
                <w:szCs w:val="28"/>
                <w:lang w:val="uk-UA"/>
              </w:rPr>
              <w:t>.</w:t>
            </w:r>
          </w:p>
          <w:p w14:paraId="63523898" w14:textId="77777777" w:rsidR="003D6DDA" w:rsidRPr="004A1F15"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645207AB" w14:textId="77777777" w:rsidR="003D6DDA" w:rsidRPr="004A1F15"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9FD0CE7" w14:textId="77777777" w:rsidR="003D6DDA" w:rsidRPr="004A1F15" w:rsidRDefault="003D6DDA" w:rsidP="008D445A">
            <w:pPr>
              <w:spacing w:after="0" w:line="20" w:lineRule="atLeast"/>
              <w:ind w:left="37" w:hanging="37"/>
              <w:contextualSpacing/>
              <w:jc w:val="both"/>
              <w:rPr>
                <w:rFonts w:ascii="Times New Roman" w:hAnsi="Times New Roman" w:cs="Times New Roman"/>
                <w:sz w:val="28"/>
                <w:szCs w:val="28"/>
                <w:lang w:val="uk-UA"/>
              </w:rPr>
            </w:pPr>
          </w:p>
          <w:p w14:paraId="3BE4D555" w14:textId="77777777" w:rsidR="003D6DDA" w:rsidRPr="004A1F15" w:rsidRDefault="003D6DDA" w:rsidP="008D445A">
            <w:pPr>
              <w:spacing w:after="0" w:line="20" w:lineRule="atLeast"/>
              <w:ind w:left="37" w:hanging="37"/>
              <w:contextualSpacing/>
              <w:jc w:val="both"/>
              <w:rPr>
                <w:rFonts w:ascii="Times New Roman" w:hAnsi="Times New Roman" w:cs="Times New Roman"/>
                <w:sz w:val="28"/>
                <w:szCs w:val="28"/>
                <w:lang w:val="uk-UA"/>
              </w:rPr>
            </w:pPr>
          </w:p>
        </w:tc>
      </w:tr>
    </w:tbl>
    <w:p w14:paraId="2059B9E6" w14:textId="77777777" w:rsidR="003D6DDA" w:rsidRPr="004A1F15" w:rsidRDefault="003D6DDA" w:rsidP="003D6DDA">
      <w:pPr>
        <w:spacing w:after="0" w:line="20" w:lineRule="atLeast"/>
        <w:contextualSpacing/>
        <w:jc w:val="both"/>
        <w:rPr>
          <w:rFonts w:ascii="Times New Roman" w:hAnsi="Times New Roman" w:cs="Times New Roman"/>
          <w:sz w:val="20"/>
          <w:szCs w:val="20"/>
          <w:lang w:val="uk-UA"/>
        </w:rPr>
      </w:pPr>
      <w:bookmarkStart w:id="32" w:name="n160"/>
      <w:bookmarkEnd w:id="32"/>
    </w:p>
    <w:p w14:paraId="238D9BC8" w14:textId="77777777" w:rsidR="006D7BBA" w:rsidRPr="004A1F15" w:rsidRDefault="006D7BBA" w:rsidP="003D6DDA">
      <w:pPr>
        <w:spacing w:after="0" w:line="20" w:lineRule="atLeast"/>
        <w:contextualSpacing/>
        <w:jc w:val="both"/>
        <w:rPr>
          <w:rFonts w:ascii="Times New Roman" w:hAnsi="Times New Roman" w:cs="Times New Roman"/>
          <w:sz w:val="20"/>
          <w:szCs w:val="20"/>
          <w:lang w:val="uk-UA"/>
        </w:rPr>
      </w:pPr>
    </w:p>
    <w:tbl>
      <w:tblPr>
        <w:tblW w:w="4995" w:type="pct"/>
        <w:tblLayout w:type="fixed"/>
        <w:tblCellMar>
          <w:top w:w="15" w:type="dxa"/>
          <w:left w:w="15" w:type="dxa"/>
          <w:bottom w:w="15" w:type="dxa"/>
          <w:right w:w="15" w:type="dxa"/>
        </w:tblCellMar>
        <w:tblLook w:val="0000" w:firstRow="0" w:lastRow="0" w:firstColumn="0" w:lastColumn="0" w:noHBand="0" w:noVBand="0"/>
      </w:tblPr>
      <w:tblGrid>
        <w:gridCol w:w="1904"/>
        <w:gridCol w:w="4725"/>
        <w:gridCol w:w="2989"/>
      </w:tblGrid>
      <w:tr w:rsidR="004A1F15" w:rsidRPr="004A1F15" w14:paraId="25B71970"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82A6" w14:textId="77777777" w:rsidR="003D6DDA" w:rsidRPr="004A1F15" w:rsidRDefault="003D6DDA" w:rsidP="008B3D90">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E8D5" w14:textId="77777777" w:rsidR="003D6DDA" w:rsidRPr="004A1F15" w:rsidRDefault="003D6DDA" w:rsidP="008B3D90">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5F4A3" w14:textId="77777777" w:rsidR="003D6DDA" w:rsidRPr="004A1F15" w:rsidRDefault="003D6DDA" w:rsidP="008B3D90">
            <w:pPr>
              <w:spacing w:after="0" w:line="20" w:lineRule="atLeast"/>
              <w:contextualSpacing/>
              <w:jc w:val="center"/>
              <w:rPr>
                <w:rFonts w:ascii="Times New Roman" w:hAnsi="Times New Roman" w:cs="Times New Roman"/>
                <w:b/>
                <w:bCs/>
                <w:sz w:val="28"/>
                <w:szCs w:val="28"/>
                <w:lang w:val="uk-UA"/>
              </w:rPr>
            </w:pPr>
            <w:r w:rsidRPr="004A1F15">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4A1F15" w:rsidRPr="004A1F15" w14:paraId="4983F8AF"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7C5799DA" w14:textId="3CA23B92" w:rsidR="003D6DDA" w:rsidRPr="004A1F15" w:rsidRDefault="003D6DDA" w:rsidP="00944CDE">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 xml:space="preserve">Альтернатива </w:t>
            </w:r>
            <w:r w:rsidR="00944CDE"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7B63AED" w14:textId="4149E454" w:rsidR="003D6DDA" w:rsidRPr="004A1F15" w:rsidRDefault="003D6DDA" w:rsidP="00944CDE">
            <w:pPr>
              <w:spacing w:after="0" w:line="20" w:lineRule="atLeast"/>
              <w:ind w:left="60" w:right="105"/>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4A1F15">
              <w:rPr>
                <w:rFonts w:ascii="Times New Roman" w:hAnsi="Times New Roman" w:cs="Times New Roman"/>
                <w:sz w:val="28"/>
                <w:szCs w:val="28"/>
                <w:lang w:val="uk-UA" w:eastAsia="uk-UA"/>
              </w:rPr>
              <w:t xml:space="preserve">визначених </w:t>
            </w:r>
            <w:r w:rsidRPr="004A1F15">
              <w:rPr>
                <w:rFonts w:ascii="Times New Roman" w:hAnsi="Times New Roman" w:cs="Times New Roman"/>
                <w:sz w:val="28"/>
                <w:szCs w:val="28"/>
                <w:lang w:val="uk-UA" w:eastAsia="uk-UA"/>
              </w:rPr>
              <w:t xml:space="preserve">цілей. Зазначені в розділі </w:t>
            </w:r>
            <w:r w:rsidR="003E058F" w:rsidRPr="004A1F15">
              <w:rPr>
                <w:rFonts w:ascii="Times New Roman" w:hAnsi="Times New Roman" w:cs="Times New Roman"/>
                <w:sz w:val="28"/>
                <w:szCs w:val="28"/>
                <w:lang w:val="uk-UA" w:eastAsia="uk-UA"/>
              </w:rPr>
              <w:t>І АРВ</w:t>
            </w:r>
            <w:r w:rsidRPr="004A1F15">
              <w:rPr>
                <w:rFonts w:ascii="Times New Roman" w:hAnsi="Times New Roman" w:cs="Times New Roman"/>
                <w:sz w:val="28"/>
                <w:szCs w:val="28"/>
                <w:lang w:val="uk-UA" w:eastAsia="uk-UA"/>
              </w:rPr>
              <w:t xml:space="preserve"> проблеми не будуть вирішені</w:t>
            </w:r>
            <w:r w:rsidR="003E058F" w:rsidRPr="004A1F15">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w:t>
            </w:r>
            <w:r w:rsidR="003E058F" w:rsidRPr="004A1F15">
              <w:rPr>
                <w:rFonts w:ascii="Times New Roman" w:hAnsi="Times New Roman" w:cs="Times New Roman"/>
                <w:sz w:val="28"/>
                <w:szCs w:val="28"/>
                <w:lang w:val="uk-UA" w:eastAsia="uk-UA"/>
              </w:rPr>
              <w:t xml:space="preserve">Відсутність визначеного порядку </w:t>
            </w:r>
            <w:r w:rsidR="00944CDE" w:rsidRPr="004A1F15">
              <w:rPr>
                <w:rFonts w:ascii="Times New Roman" w:hAnsi="Times New Roman" w:cs="Times New Roman"/>
                <w:sz w:val="28"/>
                <w:szCs w:val="28"/>
                <w:lang w:val="uk-UA" w:eastAsia="uk-UA"/>
              </w:rPr>
              <w:t xml:space="preserve">інспектування гральних закладів не забезпечить підвищення рівня дотримання </w:t>
            </w:r>
            <w:r w:rsidR="00944CDE" w:rsidRPr="004A1F15">
              <w:rPr>
                <w:rFonts w:ascii="Times New Roman" w:hAnsi="Times New Roman" w:cs="Times New Roman"/>
                <w:sz w:val="28"/>
                <w:szCs w:val="28"/>
                <w:lang w:val="uk-UA" w:eastAsia="uk-UA"/>
              </w:rPr>
              <w:lastRenderedPageBreak/>
              <w:t>організаторами азартних ігор вимог законодавства</w:t>
            </w:r>
            <w:r w:rsidRPr="004A1F15">
              <w:rPr>
                <w:rFonts w:ascii="Times New Roman" w:hAnsi="Times New Roman" w:cs="Times New Roman"/>
                <w:sz w:val="28"/>
                <w:szCs w:val="28"/>
                <w:lang w:val="uk-UA" w:eastAsia="uk-UA"/>
              </w:rPr>
              <w:t>.</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34FF8451" w14:textId="614AB249" w:rsidR="003D6DDA" w:rsidRPr="004A1F15" w:rsidRDefault="0042478D" w:rsidP="0042478D">
            <w:pPr>
              <w:spacing w:after="0" w:line="20" w:lineRule="atLeast"/>
              <w:ind w:left="154" w:right="158"/>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lastRenderedPageBreak/>
              <w:t>Зовнішні чинники, що впливатимуть на дію регуляторного акта, відсутні</w:t>
            </w:r>
          </w:p>
        </w:tc>
      </w:tr>
      <w:tr w:rsidR="003D6DDA" w:rsidRPr="004A1F15" w14:paraId="11770092" w14:textId="77777777"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6E82292" w14:textId="36D4235C" w:rsidR="003D6DDA" w:rsidRPr="004A1F15" w:rsidRDefault="003D6DDA" w:rsidP="00944CDE">
            <w:pPr>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sz w:val="28"/>
                <w:szCs w:val="28"/>
                <w:lang w:val="uk-UA" w:eastAsia="uk-UA"/>
              </w:rPr>
              <w:t xml:space="preserve">Альтернатива </w:t>
            </w:r>
            <w:r w:rsidR="00944CDE"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CD1601" w14:textId="62AFFE61" w:rsidR="0033628E" w:rsidRPr="004A1F15" w:rsidRDefault="003D6DDA" w:rsidP="00944CDE">
            <w:pPr>
              <w:spacing w:after="0" w:line="20" w:lineRule="atLeast"/>
              <w:ind w:left="60" w:right="105"/>
              <w:contextualSpacing/>
              <w:jc w:val="both"/>
              <w:rPr>
                <w:rFonts w:ascii="Times New Roman" w:hAnsi="Times New Roman" w:cs="Times New Roman"/>
                <w:sz w:val="28"/>
                <w:szCs w:val="28"/>
              </w:rPr>
            </w:pPr>
            <w:r w:rsidRPr="004A1F15">
              <w:rPr>
                <w:rFonts w:ascii="Times New Roman" w:hAnsi="Times New Roman" w:cs="Times New Roman"/>
                <w:sz w:val="28"/>
                <w:szCs w:val="28"/>
                <w:lang w:val="uk-UA" w:eastAsia="uk-UA"/>
              </w:rPr>
              <w:t xml:space="preserve">Прийняття акта </w:t>
            </w:r>
            <w:r w:rsidR="005626D0">
              <w:rPr>
                <w:rFonts w:ascii="Times New Roman" w:hAnsi="Times New Roman" w:cs="Times New Roman"/>
                <w:sz w:val="28"/>
                <w:szCs w:val="28"/>
                <w:lang w:val="uk-UA" w:eastAsia="uk-UA"/>
              </w:rPr>
              <w:t>в</w:t>
            </w:r>
            <w:r w:rsidRPr="004A1F15">
              <w:rPr>
                <w:rFonts w:ascii="Times New Roman" w:hAnsi="Times New Roman" w:cs="Times New Roman"/>
                <w:sz w:val="28"/>
                <w:szCs w:val="28"/>
                <w:lang w:val="uk-UA" w:eastAsia="uk-UA"/>
              </w:rPr>
              <w:t xml:space="preserve"> повному обсязі </w:t>
            </w:r>
            <w:r w:rsidR="003A08AF" w:rsidRPr="004A1F15">
              <w:rPr>
                <w:rFonts w:ascii="Times New Roman" w:hAnsi="Times New Roman" w:cs="Times New Roman"/>
                <w:sz w:val="28"/>
                <w:szCs w:val="28"/>
                <w:lang w:val="uk-UA" w:eastAsia="uk-UA"/>
              </w:rPr>
              <w:t xml:space="preserve">забезпечить </w:t>
            </w:r>
            <w:r w:rsidRPr="004A1F15">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вирішення проблеми. Обрання альтернативи 2 зумовлене тим, що прийняття запропонованого проєкту </w:t>
            </w:r>
            <w:r w:rsidR="003A42B8" w:rsidRPr="004A1F15">
              <w:rPr>
                <w:rFonts w:ascii="Times New Roman" w:hAnsi="Times New Roman" w:cs="Times New Roman"/>
                <w:sz w:val="28"/>
                <w:szCs w:val="28"/>
                <w:lang w:val="uk-UA" w:eastAsia="uk-UA"/>
              </w:rPr>
              <w:t>д</w:t>
            </w:r>
            <w:r w:rsidR="005626D0">
              <w:rPr>
                <w:rFonts w:ascii="Times New Roman" w:hAnsi="Times New Roman" w:cs="Times New Roman"/>
                <w:sz w:val="28"/>
                <w:szCs w:val="28"/>
                <w:lang w:val="uk-UA" w:eastAsia="uk-UA"/>
              </w:rPr>
              <w:t>асть змогу</w:t>
            </w:r>
            <w:r w:rsidR="003A42B8" w:rsidRPr="004A1F15">
              <w:rPr>
                <w:rFonts w:ascii="Times New Roman" w:hAnsi="Times New Roman" w:cs="Times New Roman"/>
                <w:sz w:val="28"/>
                <w:szCs w:val="28"/>
                <w:lang w:val="uk-UA" w:eastAsia="uk-UA"/>
              </w:rPr>
              <w:t xml:space="preserve"> усунути прогалини нормативно-правового регулювання, а також сприятиме покращенню стану дотримання організаторами азартних ігор вимог законодавства.</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14:paraId="75D1ECD1" w14:textId="1597C5B1" w:rsidR="003D6DDA" w:rsidRPr="004A1F15" w:rsidRDefault="0042478D" w:rsidP="0042478D">
            <w:pPr>
              <w:spacing w:after="0" w:line="20" w:lineRule="atLeast"/>
              <w:ind w:left="154" w:right="158"/>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Зовнішні чинники, що впливатимуть на дію регуляторного акта, відсутні</w:t>
            </w:r>
          </w:p>
        </w:tc>
      </w:tr>
    </w:tbl>
    <w:p w14:paraId="2998E351" w14:textId="77777777" w:rsidR="003D6DDA" w:rsidRPr="004A1F15" w:rsidRDefault="003D6DDA" w:rsidP="003D6DDA">
      <w:pPr>
        <w:pStyle w:val="a3"/>
        <w:spacing w:after="0" w:line="20" w:lineRule="atLeast"/>
        <w:ind w:firstLine="720"/>
        <w:contextualSpacing/>
        <w:jc w:val="center"/>
        <w:rPr>
          <w:sz w:val="28"/>
          <w:szCs w:val="28"/>
        </w:rPr>
      </w:pPr>
    </w:p>
    <w:p w14:paraId="69556953"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3" w:name="n161"/>
      <w:bookmarkStart w:id="34" w:name="n152"/>
      <w:bookmarkEnd w:id="33"/>
      <w:bookmarkEnd w:id="34"/>
      <w:r w:rsidRPr="004A1F15">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14:paraId="0CB67943"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12"/>
          <w:szCs w:val="12"/>
          <w:lang w:val="uk-UA" w:eastAsia="uk-UA"/>
        </w:rPr>
      </w:pPr>
    </w:p>
    <w:p w14:paraId="4F56A63A" w14:textId="7326C1E4" w:rsidR="003D6DDA" w:rsidRPr="004A1F15" w:rsidRDefault="003D6DDA" w:rsidP="005626D0">
      <w:pPr>
        <w:spacing w:after="0" w:line="20" w:lineRule="atLeast"/>
        <w:ind w:firstLine="567"/>
        <w:contextualSpacing/>
        <w:jc w:val="both"/>
        <w:rPr>
          <w:rFonts w:ascii="Times New Roman" w:hAnsi="Times New Roman" w:cs="Times New Roman"/>
          <w:sz w:val="28"/>
          <w:szCs w:val="28"/>
          <w:lang w:val="uk-UA" w:eastAsia="uk-UA"/>
        </w:rPr>
      </w:pPr>
      <w:bookmarkStart w:id="35" w:name="n163"/>
      <w:bookmarkStart w:id="36" w:name="n162"/>
      <w:bookmarkEnd w:id="35"/>
      <w:bookmarkEnd w:id="36"/>
      <w:r w:rsidRPr="004A1F15">
        <w:rPr>
          <w:rFonts w:ascii="Times New Roman" w:hAnsi="Times New Roman" w:cs="Times New Roman"/>
          <w:sz w:val="28"/>
          <w:szCs w:val="28"/>
          <w:lang w:val="uk-UA" w:eastAsia="uk-UA"/>
        </w:rPr>
        <w:t xml:space="preserve">Для досягнення цілей, визначених у розділі </w:t>
      </w:r>
      <w:r w:rsidR="00293C51" w:rsidRPr="004A1F15">
        <w:rPr>
          <w:rFonts w:ascii="Times New Roman" w:hAnsi="Times New Roman" w:cs="Times New Roman"/>
          <w:sz w:val="28"/>
          <w:szCs w:val="28"/>
          <w:lang w:val="uk-UA" w:eastAsia="uk-UA"/>
        </w:rPr>
        <w:t>ІІ АРВ</w:t>
      </w:r>
      <w:r w:rsidRPr="004A1F15">
        <w:rPr>
          <w:rFonts w:ascii="Times New Roman" w:hAnsi="Times New Roman" w:cs="Times New Roman"/>
          <w:sz w:val="28"/>
          <w:szCs w:val="28"/>
          <w:lang w:val="uk-UA" w:eastAsia="uk-UA"/>
        </w:rPr>
        <w:t xml:space="preserve">, проєктом </w:t>
      </w:r>
      <w:r w:rsidR="006F737A" w:rsidRPr="004A1F15">
        <w:rPr>
          <w:rFonts w:ascii="Times New Roman" w:hAnsi="Times New Roman" w:cs="Times New Roman"/>
          <w:sz w:val="28"/>
          <w:szCs w:val="28"/>
          <w:lang w:val="uk-UA" w:eastAsia="uk-UA"/>
        </w:rPr>
        <w:t>рішення</w:t>
      </w:r>
      <w:r w:rsidRPr="004A1F15">
        <w:rPr>
          <w:rFonts w:ascii="Times New Roman" w:hAnsi="Times New Roman" w:cs="Times New Roman"/>
          <w:sz w:val="28"/>
          <w:szCs w:val="28"/>
          <w:lang w:val="uk-UA" w:eastAsia="uk-UA"/>
        </w:rPr>
        <w:t xml:space="preserve"> передбачено механізм розв’язання проблеми</w:t>
      </w:r>
      <w:r w:rsidR="00961AC8" w:rsidRPr="004A1F15">
        <w:rPr>
          <w:rFonts w:ascii="Times New Roman" w:hAnsi="Times New Roman" w:cs="Times New Roman"/>
          <w:sz w:val="28"/>
          <w:szCs w:val="28"/>
          <w:lang w:val="uk-UA" w:eastAsia="uk-UA"/>
        </w:rPr>
        <w:t xml:space="preserve">, наведеної </w:t>
      </w:r>
      <w:r w:rsidR="005626D0">
        <w:rPr>
          <w:rFonts w:ascii="Times New Roman" w:hAnsi="Times New Roman" w:cs="Times New Roman"/>
          <w:sz w:val="28"/>
          <w:szCs w:val="28"/>
          <w:lang w:val="uk-UA" w:eastAsia="uk-UA"/>
        </w:rPr>
        <w:t>в</w:t>
      </w:r>
      <w:r w:rsidR="00961AC8" w:rsidRPr="004A1F15">
        <w:rPr>
          <w:rFonts w:ascii="Times New Roman" w:hAnsi="Times New Roman" w:cs="Times New Roman"/>
          <w:sz w:val="28"/>
          <w:szCs w:val="28"/>
          <w:lang w:val="uk-UA" w:eastAsia="uk-UA"/>
        </w:rPr>
        <w:t xml:space="preserve"> розділі І АРВ</w:t>
      </w:r>
      <w:r w:rsidR="0071478F" w:rsidRPr="004A1F15">
        <w:rPr>
          <w:rFonts w:ascii="Times New Roman" w:hAnsi="Times New Roman" w:cs="Times New Roman"/>
          <w:sz w:val="28"/>
          <w:szCs w:val="28"/>
          <w:lang w:val="uk-UA" w:eastAsia="uk-UA"/>
        </w:rPr>
        <w:t>, а саме</w:t>
      </w:r>
      <w:r w:rsidR="00961AC8" w:rsidRPr="004A1F15">
        <w:rPr>
          <w:rFonts w:ascii="Times New Roman" w:hAnsi="Times New Roman" w:cs="Times New Roman"/>
          <w:sz w:val="28"/>
          <w:szCs w:val="28"/>
          <w:lang w:val="uk-UA" w:eastAsia="uk-UA"/>
        </w:rPr>
        <w:t>:</w:t>
      </w:r>
      <w:r w:rsidRPr="004A1F15">
        <w:rPr>
          <w:rFonts w:ascii="Times New Roman" w:hAnsi="Times New Roman" w:cs="Times New Roman"/>
          <w:sz w:val="28"/>
          <w:szCs w:val="28"/>
          <w:lang w:val="uk-UA" w:eastAsia="uk-UA"/>
        </w:rPr>
        <w:t xml:space="preserve"> </w:t>
      </w:r>
    </w:p>
    <w:p w14:paraId="7BDB5429" w14:textId="2B275F80" w:rsidR="00961AC8" w:rsidRPr="004A1F15" w:rsidRDefault="0071478F" w:rsidP="00961AC8">
      <w:pPr>
        <w:pStyle w:val="a9"/>
        <w:numPr>
          <w:ilvl w:val="0"/>
          <w:numId w:val="12"/>
        </w:numPr>
        <w:spacing w:after="0" w:line="20" w:lineRule="atLeast"/>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визначається</w:t>
      </w:r>
      <w:r w:rsidR="00961AC8" w:rsidRPr="004A1F15">
        <w:rPr>
          <w:rFonts w:ascii="Times New Roman" w:hAnsi="Times New Roman" w:cs="Times New Roman"/>
          <w:sz w:val="28"/>
          <w:szCs w:val="28"/>
          <w:lang w:val="uk-UA" w:eastAsia="uk-UA"/>
        </w:rPr>
        <w:t xml:space="preserve"> процедур</w:t>
      </w:r>
      <w:r w:rsidRPr="004A1F15">
        <w:rPr>
          <w:rFonts w:ascii="Times New Roman" w:hAnsi="Times New Roman" w:cs="Times New Roman"/>
          <w:sz w:val="28"/>
          <w:szCs w:val="28"/>
          <w:lang w:val="uk-UA" w:eastAsia="uk-UA"/>
        </w:rPr>
        <w:t>а</w:t>
      </w:r>
      <w:r w:rsidR="00961AC8" w:rsidRPr="004A1F15">
        <w:rPr>
          <w:rFonts w:ascii="Times New Roman" w:hAnsi="Times New Roman" w:cs="Times New Roman"/>
          <w:sz w:val="28"/>
          <w:szCs w:val="28"/>
          <w:lang w:val="uk-UA" w:eastAsia="uk-UA"/>
        </w:rPr>
        <w:t xml:space="preserve"> </w:t>
      </w:r>
      <w:r w:rsidRPr="004A1F15">
        <w:rPr>
          <w:rFonts w:ascii="Times New Roman" w:hAnsi="Times New Roman" w:cs="Times New Roman"/>
          <w:sz w:val="28"/>
          <w:szCs w:val="28"/>
          <w:lang w:val="uk-UA" w:eastAsia="uk-UA"/>
        </w:rPr>
        <w:t>інспектування гральних закладів, права та обов’язки організаторів азартних ігор та уповноважених осіб КРАІЛ</w:t>
      </w:r>
      <w:r w:rsidR="00961AC8" w:rsidRPr="004A1F15">
        <w:rPr>
          <w:rFonts w:ascii="Times New Roman" w:hAnsi="Times New Roman" w:cs="Times New Roman"/>
          <w:sz w:val="28"/>
          <w:szCs w:val="28"/>
          <w:lang w:val="uk-UA" w:eastAsia="uk-UA"/>
        </w:rPr>
        <w:t>;</w:t>
      </w:r>
    </w:p>
    <w:p w14:paraId="230B6374" w14:textId="68CBE2E1" w:rsidR="00961AC8" w:rsidRPr="004A1F15" w:rsidRDefault="0071478F" w:rsidP="00961AC8">
      <w:pPr>
        <w:pStyle w:val="a9"/>
        <w:numPr>
          <w:ilvl w:val="0"/>
          <w:numId w:val="12"/>
        </w:numPr>
        <w:spacing w:after="0" w:line="20" w:lineRule="atLeast"/>
        <w:jc w:val="both"/>
        <w:rPr>
          <w:rFonts w:ascii="Times New Roman" w:hAnsi="Times New Roman" w:cs="Times New Roman"/>
          <w:sz w:val="28"/>
          <w:szCs w:val="28"/>
          <w:lang w:val="uk-UA"/>
        </w:rPr>
      </w:pPr>
      <w:r w:rsidRPr="004A1F15">
        <w:rPr>
          <w:rFonts w:ascii="Times New Roman" w:eastAsia="Times New Roman" w:hAnsi="Times New Roman" w:cs="Times New Roman"/>
          <w:sz w:val="28"/>
          <w:szCs w:val="28"/>
          <w:lang w:val="uk-UA" w:eastAsia="uk-UA"/>
        </w:rPr>
        <w:t xml:space="preserve">встановлюється типовий перелік питань, що </w:t>
      </w:r>
      <w:r w:rsidR="0065431E" w:rsidRPr="004A1F15">
        <w:rPr>
          <w:rFonts w:ascii="Times New Roman" w:eastAsia="Times New Roman" w:hAnsi="Times New Roman" w:cs="Times New Roman"/>
          <w:sz w:val="28"/>
          <w:szCs w:val="28"/>
          <w:lang w:val="uk-UA" w:eastAsia="uk-UA"/>
        </w:rPr>
        <w:t xml:space="preserve">використовуватиметься </w:t>
      </w:r>
      <w:r w:rsidRPr="004A1F15">
        <w:rPr>
          <w:rFonts w:ascii="Times New Roman" w:eastAsia="Times New Roman" w:hAnsi="Times New Roman" w:cs="Times New Roman"/>
          <w:sz w:val="28"/>
          <w:szCs w:val="28"/>
          <w:lang w:val="uk-UA" w:eastAsia="uk-UA"/>
        </w:rPr>
        <w:t>під час здійснення інспектування гральних закладів</w:t>
      </w:r>
      <w:r w:rsidR="008F65F5" w:rsidRPr="004A1F15">
        <w:rPr>
          <w:rFonts w:ascii="Times New Roman" w:hAnsi="Times New Roman" w:cs="Times New Roman"/>
          <w:sz w:val="28"/>
          <w:szCs w:val="28"/>
          <w:lang w:val="uk-UA"/>
        </w:rPr>
        <w:t xml:space="preserve"> щодо </w:t>
      </w:r>
      <w:r w:rsidR="00646A90" w:rsidRPr="004A1F15">
        <w:rPr>
          <w:rFonts w:ascii="Times New Roman" w:hAnsi="Times New Roman" w:cs="Times New Roman"/>
          <w:bCs/>
          <w:sz w:val="28"/>
          <w:lang w:val="uk-UA"/>
        </w:rPr>
        <w:t>моніторингу</w:t>
      </w:r>
      <w:r w:rsidR="008F65F5" w:rsidRPr="004A1F15">
        <w:rPr>
          <w:rFonts w:ascii="Times New Roman" w:hAnsi="Times New Roman" w:cs="Times New Roman"/>
          <w:bCs/>
          <w:sz w:val="28"/>
          <w:lang w:val="uk-UA"/>
        </w:rPr>
        <w:t xml:space="preserve"> стану дотримання організатором азартних ігор вимог законодавства у сфері організації та проведення азартних ігор;</w:t>
      </w:r>
    </w:p>
    <w:p w14:paraId="46D800B6" w14:textId="70CBBF0E" w:rsidR="0065431E" w:rsidRPr="004A1F15" w:rsidRDefault="00961AC8" w:rsidP="0065431E">
      <w:pPr>
        <w:pStyle w:val="a9"/>
        <w:numPr>
          <w:ilvl w:val="0"/>
          <w:numId w:val="12"/>
        </w:numPr>
        <w:spacing w:after="0" w:line="20" w:lineRule="atLeast"/>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передбач</w:t>
      </w:r>
      <w:r w:rsidR="0071478F" w:rsidRPr="004A1F15">
        <w:rPr>
          <w:rFonts w:ascii="Times New Roman" w:hAnsi="Times New Roman" w:cs="Times New Roman"/>
          <w:sz w:val="28"/>
          <w:szCs w:val="28"/>
          <w:lang w:val="uk-UA" w:eastAsia="uk-UA"/>
        </w:rPr>
        <w:t>ається</w:t>
      </w:r>
      <w:r w:rsidRPr="004A1F15">
        <w:rPr>
          <w:rFonts w:ascii="Times New Roman" w:hAnsi="Times New Roman" w:cs="Times New Roman"/>
          <w:sz w:val="28"/>
          <w:szCs w:val="28"/>
          <w:lang w:val="uk-UA" w:eastAsia="uk-UA"/>
        </w:rPr>
        <w:t xml:space="preserve"> можливість </w:t>
      </w:r>
      <w:r w:rsidR="0071478F" w:rsidRPr="004A1F15">
        <w:rPr>
          <w:rFonts w:ascii="Times New Roman" w:hAnsi="Times New Roman" w:cs="Times New Roman"/>
          <w:sz w:val="28"/>
          <w:szCs w:val="28"/>
          <w:lang w:val="uk-UA" w:eastAsia="uk-UA"/>
        </w:rPr>
        <w:t xml:space="preserve">отримання організатором азартних ігор рекомендацій щодо усунення </w:t>
      </w:r>
      <w:r w:rsidR="0065431E" w:rsidRPr="004A1F15">
        <w:rPr>
          <w:rFonts w:ascii="Times New Roman" w:hAnsi="Times New Roman" w:cs="Times New Roman"/>
          <w:sz w:val="28"/>
          <w:szCs w:val="28"/>
          <w:lang w:val="uk-UA" w:eastAsia="uk-UA"/>
        </w:rPr>
        <w:t xml:space="preserve">можливих </w:t>
      </w:r>
      <w:r w:rsidR="0071478F" w:rsidRPr="004A1F15">
        <w:rPr>
          <w:rFonts w:ascii="Times New Roman" w:hAnsi="Times New Roman" w:cs="Times New Roman"/>
          <w:sz w:val="28"/>
          <w:szCs w:val="28"/>
          <w:lang w:val="uk-UA" w:eastAsia="uk-UA"/>
        </w:rPr>
        <w:t>порушень вимог законодавства у сфері організації та проведення азартних ігор</w:t>
      </w:r>
      <w:r w:rsidR="008F65F5" w:rsidRPr="004A1F15">
        <w:rPr>
          <w:rFonts w:ascii="Times New Roman" w:hAnsi="Times New Roman" w:cs="Times New Roman"/>
          <w:sz w:val="28"/>
          <w:szCs w:val="28"/>
          <w:lang w:val="uk-UA" w:eastAsia="uk-UA"/>
        </w:rPr>
        <w:t xml:space="preserve"> </w:t>
      </w:r>
      <w:r w:rsidR="0065431E" w:rsidRPr="004A1F15">
        <w:rPr>
          <w:rFonts w:ascii="Times New Roman" w:hAnsi="Times New Roman" w:cs="Times New Roman"/>
          <w:sz w:val="28"/>
          <w:szCs w:val="28"/>
          <w:lang w:val="uk-UA" w:eastAsia="uk-UA"/>
        </w:rPr>
        <w:t xml:space="preserve">або </w:t>
      </w:r>
      <w:r w:rsidR="0065431E" w:rsidRPr="004A1F15">
        <w:rPr>
          <w:rFonts w:ascii="Times New Roman" w:hAnsi="Times New Roman" w:cs="Times New Roman"/>
          <w:sz w:val="28"/>
          <w:szCs w:val="28"/>
          <w:lang w:val="uk-UA"/>
        </w:rPr>
        <w:t>недоліків та потенційних ризиків, властивих діяльності з організації та проведення азартних ігор у гральних закладах,</w:t>
      </w:r>
      <w:r w:rsidR="0065431E" w:rsidRPr="004A1F15">
        <w:rPr>
          <w:rFonts w:ascii="Times New Roman" w:hAnsi="Times New Roman" w:cs="Times New Roman"/>
          <w:sz w:val="28"/>
          <w:szCs w:val="28"/>
          <w:lang w:val="uk-UA" w:eastAsia="uk-UA"/>
        </w:rPr>
        <w:t xml:space="preserve"> </w:t>
      </w:r>
      <w:r w:rsidR="0071478F" w:rsidRPr="004A1F15">
        <w:rPr>
          <w:rFonts w:ascii="Times New Roman" w:hAnsi="Times New Roman" w:cs="Times New Roman"/>
          <w:sz w:val="28"/>
          <w:szCs w:val="28"/>
          <w:lang w:val="uk-UA" w:eastAsia="uk-UA"/>
        </w:rPr>
        <w:t>виявлених під час проведення інспектування</w:t>
      </w:r>
      <w:r w:rsidR="0065431E" w:rsidRPr="004A1F15">
        <w:rPr>
          <w:rFonts w:ascii="Times New Roman" w:hAnsi="Times New Roman" w:cs="Times New Roman"/>
          <w:sz w:val="28"/>
          <w:szCs w:val="28"/>
          <w:lang w:val="uk-UA" w:eastAsia="uk-UA"/>
        </w:rPr>
        <w:t xml:space="preserve"> гральних закладів</w:t>
      </w:r>
      <w:r w:rsidRPr="004A1F15">
        <w:rPr>
          <w:rFonts w:ascii="Times New Roman" w:hAnsi="Times New Roman" w:cs="Times New Roman"/>
          <w:sz w:val="28"/>
          <w:szCs w:val="28"/>
          <w:lang w:val="uk-UA" w:eastAsia="uk-UA"/>
        </w:rPr>
        <w:t>;</w:t>
      </w:r>
    </w:p>
    <w:p w14:paraId="5E6A303F" w14:textId="40C49060" w:rsidR="0065431E" w:rsidRPr="004A1F15" w:rsidRDefault="0065431E" w:rsidP="0065431E">
      <w:pPr>
        <w:pStyle w:val="rvps2"/>
        <w:numPr>
          <w:ilvl w:val="0"/>
          <w:numId w:val="12"/>
        </w:numPr>
        <w:shd w:val="clear" w:color="auto" w:fill="FFFFFF"/>
        <w:tabs>
          <w:tab w:val="left" w:pos="708"/>
        </w:tabs>
        <w:spacing w:before="0" w:after="0"/>
        <w:jc w:val="both"/>
        <w:rPr>
          <w:sz w:val="28"/>
        </w:rPr>
      </w:pPr>
      <w:r w:rsidRPr="004A1F15">
        <w:rPr>
          <w:sz w:val="28"/>
          <w:szCs w:val="28"/>
        </w:rPr>
        <w:t xml:space="preserve">закріплюється положення, що </w:t>
      </w:r>
      <w:r w:rsidR="00E61387" w:rsidRPr="004A1F15">
        <w:rPr>
          <w:sz w:val="28"/>
        </w:rPr>
        <w:t>у разі виконання організатором азартних ігор рекомендацій за результатами проведення інспектування гральних закладів і повідомлення КРАІЛ</w:t>
      </w:r>
      <w:r w:rsidR="007D08F6" w:rsidRPr="004A1F15">
        <w:rPr>
          <w:sz w:val="28"/>
        </w:rPr>
        <w:t xml:space="preserve">, </w:t>
      </w:r>
      <w:r w:rsidRPr="004A1F15">
        <w:rPr>
          <w:sz w:val="28"/>
        </w:rPr>
        <w:t xml:space="preserve">інформація щодо виявлених обставин, що можуть призвести чи призводять до порушень обов’язкових вимог законодавства про азартні ігри, не береться до розрахунку при оцінці ступеня ризику від провадження господарської діяльності у сфері організації та проведення азартних ігор, </w:t>
      </w:r>
      <w:r w:rsidR="007D08F6" w:rsidRPr="004A1F15">
        <w:rPr>
          <w:sz w:val="28"/>
        </w:rPr>
        <w:t xml:space="preserve">а також </w:t>
      </w:r>
      <w:r w:rsidR="00646A90" w:rsidRPr="004A1F15">
        <w:rPr>
          <w:sz w:val="28"/>
        </w:rPr>
        <w:t xml:space="preserve">до організаторів азартних ігор </w:t>
      </w:r>
      <w:r w:rsidRPr="004A1F15">
        <w:rPr>
          <w:sz w:val="28"/>
        </w:rPr>
        <w:t>та не застосовуються адміністративно-господарські та фінансові санкції.</w:t>
      </w:r>
    </w:p>
    <w:p w14:paraId="15E3C9DD" w14:textId="77777777" w:rsidR="007D08F6" w:rsidRPr="004A1F15" w:rsidRDefault="007D08F6" w:rsidP="005626D0">
      <w:pPr>
        <w:spacing w:after="0" w:line="20" w:lineRule="atLeast"/>
        <w:ind w:firstLine="567"/>
        <w:jc w:val="both"/>
        <w:rPr>
          <w:rFonts w:ascii="Times New Roman" w:hAnsi="Times New Roman" w:cs="Times New Roman"/>
          <w:sz w:val="28"/>
          <w:szCs w:val="28"/>
          <w:lang w:val="uk-UA" w:eastAsia="ru-RU"/>
        </w:rPr>
      </w:pPr>
      <w:r w:rsidRPr="004A1F15">
        <w:rPr>
          <w:rFonts w:ascii="Times New Roman" w:hAnsi="Times New Roman" w:cs="Times New Roman"/>
          <w:sz w:val="28"/>
          <w:szCs w:val="28"/>
          <w:lang w:val="uk-UA" w:eastAsia="ru-RU"/>
        </w:rPr>
        <w:t>Організаційні заходи впровадження регуляторного акта в дію:</w:t>
      </w:r>
    </w:p>
    <w:p w14:paraId="5EC3DF73" w14:textId="77777777" w:rsidR="007D08F6" w:rsidRPr="004A1F15" w:rsidRDefault="007D08F6" w:rsidP="007D08F6">
      <w:pPr>
        <w:pStyle w:val="a9"/>
        <w:numPr>
          <w:ilvl w:val="0"/>
          <w:numId w:val="19"/>
        </w:numPr>
        <w:suppressAutoHyphens w:val="0"/>
        <w:spacing w:after="0" w:line="20" w:lineRule="atLeast"/>
        <w:jc w:val="both"/>
        <w:rPr>
          <w:rFonts w:ascii="Times New Roman" w:eastAsia="Times New Roman" w:hAnsi="Times New Roman" w:cs="Times New Roman"/>
          <w:sz w:val="28"/>
          <w:szCs w:val="24"/>
          <w:lang w:val="uk-UA" w:eastAsia="uk-UA"/>
        </w:rPr>
      </w:pPr>
      <w:r w:rsidRPr="004A1F15">
        <w:rPr>
          <w:rFonts w:ascii="Times New Roman" w:eastAsia="Times New Roman" w:hAnsi="Times New Roman" w:cs="Times New Roman"/>
          <w:sz w:val="28"/>
          <w:szCs w:val="24"/>
          <w:lang w:val="uk-UA" w:eastAsia="uk-UA"/>
        </w:rPr>
        <w:t xml:space="preserve">Заходи, які необхідно здійснити КРАІЛ: </w:t>
      </w:r>
    </w:p>
    <w:p w14:paraId="6ADA53BE" w14:textId="02AA8057" w:rsidR="004607B7" w:rsidRPr="004A1F15" w:rsidRDefault="007D08F6" w:rsidP="004607B7">
      <w:pPr>
        <w:pStyle w:val="a9"/>
        <w:spacing w:after="0" w:line="20" w:lineRule="atLeast"/>
        <w:ind w:left="0" w:firstLine="567"/>
        <w:jc w:val="both"/>
        <w:rPr>
          <w:rFonts w:ascii="Times New Roman" w:eastAsia="Times New Roman" w:hAnsi="Times New Roman" w:cs="Times New Roman"/>
          <w:sz w:val="28"/>
          <w:szCs w:val="24"/>
          <w:lang w:val="uk-UA" w:eastAsia="uk-UA"/>
        </w:rPr>
      </w:pPr>
      <w:r w:rsidRPr="004A1F15">
        <w:rPr>
          <w:rFonts w:ascii="Times New Roman" w:eastAsia="Times New Roman" w:hAnsi="Times New Roman" w:cs="Times New Roman"/>
          <w:sz w:val="28"/>
          <w:szCs w:val="24"/>
          <w:lang w:val="uk-UA" w:eastAsia="uk-UA"/>
        </w:rPr>
        <w:lastRenderedPageBreak/>
        <w:t xml:space="preserve">довести до відома </w:t>
      </w:r>
      <w:r w:rsidR="00797023" w:rsidRPr="004A1F15">
        <w:rPr>
          <w:rFonts w:ascii="Times New Roman" w:eastAsia="Times New Roman" w:hAnsi="Times New Roman" w:cs="Times New Roman"/>
          <w:sz w:val="28"/>
          <w:szCs w:val="24"/>
          <w:lang w:val="uk-UA" w:eastAsia="uk-UA"/>
        </w:rPr>
        <w:t>організаторів азартн</w:t>
      </w:r>
      <w:r w:rsidR="00566FC6" w:rsidRPr="004A1F15">
        <w:rPr>
          <w:rFonts w:ascii="Times New Roman" w:eastAsia="Times New Roman" w:hAnsi="Times New Roman" w:cs="Times New Roman"/>
          <w:sz w:val="28"/>
          <w:szCs w:val="24"/>
          <w:lang w:val="uk-UA" w:eastAsia="uk-UA"/>
        </w:rPr>
        <w:t>их</w:t>
      </w:r>
      <w:r w:rsidR="00797023" w:rsidRPr="004A1F15">
        <w:rPr>
          <w:rFonts w:ascii="Times New Roman" w:eastAsia="Times New Roman" w:hAnsi="Times New Roman" w:cs="Times New Roman"/>
          <w:sz w:val="28"/>
          <w:szCs w:val="24"/>
          <w:lang w:val="uk-UA" w:eastAsia="uk-UA"/>
        </w:rPr>
        <w:t xml:space="preserve"> ігор </w:t>
      </w:r>
      <w:r w:rsidRPr="004A1F15">
        <w:rPr>
          <w:rFonts w:ascii="Times New Roman" w:eastAsia="Times New Roman" w:hAnsi="Times New Roman" w:cs="Times New Roman"/>
          <w:sz w:val="28"/>
          <w:szCs w:val="24"/>
          <w:lang w:val="uk-UA" w:eastAsia="uk-UA"/>
        </w:rPr>
        <w:t xml:space="preserve">шляхом оприлюднення акта на офіційному </w:t>
      </w:r>
      <w:proofErr w:type="spellStart"/>
      <w:r w:rsidRPr="004A1F15">
        <w:rPr>
          <w:rFonts w:ascii="Times New Roman" w:eastAsia="Times New Roman" w:hAnsi="Times New Roman" w:cs="Times New Roman"/>
          <w:sz w:val="28"/>
          <w:szCs w:val="24"/>
          <w:lang w:val="uk-UA" w:eastAsia="uk-UA"/>
        </w:rPr>
        <w:t>вебсайті</w:t>
      </w:r>
      <w:proofErr w:type="spellEnd"/>
      <w:r w:rsidRPr="004A1F15">
        <w:rPr>
          <w:rFonts w:ascii="Times New Roman" w:eastAsia="Times New Roman" w:hAnsi="Times New Roman" w:cs="Times New Roman"/>
          <w:sz w:val="28"/>
          <w:szCs w:val="24"/>
          <w:lang w:val="uk-UA" w:eastAsia="uk-UA"/>
        </w:rPr>
        <w:t xml:space="preserve"> КРАІЛ;</w:t>
      </w:r>
    </w:p>
    <w:p w14:paraId="45559D87" w14:textId="20CA57BC" w:rsidR="004607B7" w:rsidRPr="004A1F15" w:rsidRDefault="004607B7" w:rsidP="004607B7">
      <w:pPr>
        <w:pStyle w:val="a9"/>
        <w:spacing w:after="0" w:line="20" w:lineRule="atLeast"/>
        <w:ind w:left="0" w:firstLine="567"/>
        <w:jc w:val="both"/>
        <w:rPr>
          <w:rFonts w:ascii="Times New Roman" w:eastAsia="Times New Roman" w:hAnsi="Times New Roman" w:cs="Times New Roman"/>
          <w:sz w:val="28"/>
          <w:szCs w:val="24"/>
          <w:lang w:val="uk-UA" w:eastAsia="uk-UA"/>
        </w:rPr>
      </w:pPr>
      <w:r w:rsidRPr="004A1F15">
        <w:rPr>
          <w:rFonts w:ascii="Times New Roman" w:eastAsia="Times New Roman" w:hAnsi="Times New Roman" w:cs="Times New Roman"/>
          <w:sz w:val="28"/>
          <w:szCs w:val="24"/>
          <w:lang w:val="uk-UA" w:eastAsia="uk-UA"/>
        </w:rPr>
        <w:t xml:space="preserve">опрацювати заяви на проведення інспектування гральних закладів організаторів азартних ігор та скласти графік інспектування гральних закладів, у встановлені </w:t>
      </w:r>
      <w:r w:rsidR="005626D0">
        <w:rPr>
          <w:rFonts w:ascii="Times New Roman" w:eastAsia="Times New Roman" w:hAnsi="Times New Roman" w:cs="Times New Roman"/>
          <w:sz w:val="28"/>
          <w:szCs w:val="24"/>
          <w:lang w:val="uk-UA" w:eastAsia="uk-UA"/>
        </w:rPr>
        <w:t>в</w:t>
      </w:r>
      <w:r w:rsidR="00790AEF" w:rsidRPr="004A1F15">
        <w:rPr>
          <w:rFonts w:ascii="Times New Roman" w:eastAsia="Times New Roman" w:hAnsi="Times New Roman" w:cs="Times New Roman"/>
          <w:sz w:val="28"/>
          <w:szCs w:val="24"/>
          <w:lang w:val="uk-UA" w:eastAsia="uk-UA"/>
        </w:rPr>
        <w:t xml:space="preserve"> акті </w:t>
      </w:r>
      <w:r w:rsidRPr="004A1F15">
        <w:rPr>
          <w:rFonts w:ascii="Times New Roman" w:eastAsia="Times New Roman" w:hAnsi="Times New Roman" w:cs="Times New Roman"/>
          <w:sz w:val="28"/>
          <w:szCs w:val="24"/>
          <w:lang w:val="uk-UA" w:eastAsia="uk-UA"/>
        </w:rPr>
        <w:t>строки;</w:t>
      </w:r>
    </w:p>
    <w:p w14:paraId="258D6A85" w14:textId="595C0119" w:rsidR="004607B7" w:rsidRPr="004A1F15" w:rsidRDefault="004607B7" w:rsidP="004607B7">
      <w:pPr>
        <w:pStyle w:val="a9"/>
        <w:spacing w:after="0" w:line="20" w:lineRule="atLeast"/>
        <w:ind w:left="0" w:firstLine="567"/>
        <w:jc w:val="both"/>
        <w:rPr>
          <w:rFonts w:ascii="Times New Roman" w:eastAsia="Times New Roman" w:hAnsi="Times New Roman" w:cs="Times New Roman"/>
          <w:sz w:val="28"/>
          <w:szCs w:val="24"/>
          <w:lang w:val="uk-UA" w:eastAsia="uk-UA"/>
        </w:rPr>
      </w:pPr>
      <w:r w:rsidRPr="004A1F15">
        <w:rPr>
          <w:rFonts w:ascii="Times New Roman" w:eastAsia="Times New Roman" w:hAnsi="Times New Roman" w:cs="Times New Roman"/>
          <w:sz w:val="28"/>
          <w:szCs w:val="24"/>
          <w:lang w:val="uk-UA" w:eastAsia="uk-UA"/>
        </w:rPr>
        <w:t>провести інспектування гральних закладів та оформити їх результати шляхом складання звіту за встановленою формою;</w:t>
      </w:r>
    </w:p>
    <w:p w14:paraId="3CF6F7CC" w14:textId="31D10D1F" w:rsidR="00566FC6" w:rsidRPr="004A1F15" w:rsidRDefault="00566FC6" w:rsidP="00566FC6">
      <w:pPr>
        <w:pStyle w:val="a9"/>
        <w:spacing w:after="0" w:line="20" w:lineRule="atLeast"/>
        <w:ind w:left="0" w:firstLine="567"/>
        <w:jc w:val="both"/>
        <w:rPr>
          <w:rFonts w:ascii="Times New Roman" w:hAnsi="Times New Roman" w:cs="Times New Roman"/>
          <w:sz w:val="28"/>
          <w:lang w:val="uk-UA"/>
        </w:rPr>
      </w:pPr>
      <w:r w:rsidRPr="004A1F15">
        <w:rPr>
          <w:rFonts w:ascii="Times New Roman" w:hAnsi="Times New Roman" w:cs="Times New Roman"/>
          <w:sz w:val="28"/>
          <w:lang w:val="uk-UA"/>
        </w:rPr>
        <w:t>надати рекомендації організатору азартних ігор щодо вжиття заходів стосовно забезпечення дотримання обов’язкових вимог законодавства про азартні ігри.</w:t>
      </w:r>
    </w:p>
    <w:p w14:paraId="55161CEE" w14:textId="77777777" w:rsidR="007D08F6" w:rsidRPr="004A1F15" w:rsidRDefault="007D08F6" w:rsidP="007D08F6">
      <w:pPr>
        <w:pStyle w:val="a9"/>
        <w:numPr>
          <w:ilvl w:val="0"/>
          <w:numId w:val="19"/>
        </w:numPr>
        <w:suppressAutoHyphens w:val="0"/>
        <w:spacing w:after="0" w:line="20" w:lineRule="atLeast"/>
        <w:jc w:val="both"/>
        <w:rPr>
          <w:rFonts w:ascii="Times New Roman" w:hAnsi="Times New Roman" w:cs="Times New Roman"/>
          <w:sz w:val="28"/>
          <w:szCs w:val="28"/>
          <w:lang w:val="uk-UA" w:eastAsia="ru-RU"/>
        </w:rPr>
      </w:pPr>
      <w:r w:rsidRPr="004A1F15">
        <w:rPr>
          <w:rFonts w:ascii="Times New Roman" w:hAnsi="Times New Roman" w:cs="Times New Roman"/>
          <w:sz w:val="28"/>
          <w:szCs w:val="28"/>
          <w:lang w:val="uk-UA" w:eastAsia="ru-RU"/>
        </w:rPr>
        <w:t>Заходи, які необхідно здійснити суб’єктам господарювання:</w:t>
      </w:r>
    </w:p>
    <w:p w14:paraId="4C60AFB3" w14:textId="6578EDDF" w:rsidR="007D08F6" w:rsidRPr="004A1F15" w:rsidRDefault="007D08F6" w:rsidP="007D08F6">
      <w:pPr>
        <w:pStyle w:val="a9"/>
        <w:spacing w:after="0" w:line="20" w:lineRule="atLeast"/>
        <w:ind w:left="0" w:firstLine="567"/>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ознайомитися з положеннями </w:t>
      </w:r>
      <w:r w:rsidR="004607B7" w:rsidRPr="004A1F15">
        <w:rPr>
          <w:rFonts w:ascii="Times New Roman" w:hAnsi="Times New Roman" w:cs="Times New Roman"/>
          <w:sz w:val="28"/>
          <w:szCs w:val="28"/>
          <w:lang w:val="uk-UA"/>
        </w:rPr>
        <w:t>регуляторного акт</w:t>
      </w:r>
      <w:r w:rsidR="005626D0">
        <w:rPr>
          <w:rFonts w:ascii="Times New Roman" w:hAnsi="Times New Roman" w:cs="Times New Roman"/>
          <w:sz w:val="28"/>
          <w:szCs w:val="28"/>
          <w:lang w:val="uk-UA"/>
        </w:rPr>
        <w:t>а</w:t>
      </w:r>
      <w:r w:rsidRPr="004A1F15">
        <w:rPr>
          <w:rFonts w:ascii="Times New Roman" w:hAnsi="Times New Roman" w:cs="Times New Roman"/>
          <w:sz w:val="28"/>
          <w:szCs w:val="28"/>
          <w:lang w:val="uk-UA"/>
        </w:rPr>
        <w:t>;</w:t>
      </w:r>
    </w:p>
    <w:p w14:paraId="3F42080F" w14:textId="321CE199" w:rsidR="004607B7" w:rsidRPr="004A1F15" w:rsidRDefault="004607B7" w:rsidP="004607B7">
      <w:pPr>
        <w:pStyle w:val="rvps2"/>
        <w:spacing w:before="0" w:after="0"/>
        <w:ind w:firstLine="567"/>
        <w:jc w:val="both"/>
        <w:rPr>
          <w:sz w:val="28"/>
        </w:rPr>
      </w:pPr>
      <w:r w:rsidRPr="004A1F15">
        <w:rPr>
          <w:sz w:val="28"/>
        </w:rPr>
        <w:t>звернутися із заявою про здійснення інспектування грального закладу до КРАІЛ;</w:t>
      </w:r>
    </w:p>
    <w:p w14:paraId="4612E1D2" w14:textId="16AC5348" w:rsidR="00566FC6" w:rsidRPr="004A1F15" w:rsidRDefault="004607B7" w:rsidP="00566FC6">
      <w:pPr>
        <w:pStyle w:val="a9"/>
        <w:spacing w:after="0" w:line="20" w:lineRule="atLeast"/>
        <w:ind w:left="0" w:firstLine="567"/>
        <w:jc w:val="both"/>
        <w:rPr>
          <w:rFonts w:ascii="Times New Roman" w:hAnsi="Times New Roman" w:cs="Times New Roman"/>
          <w:sz w:val="28"/>
          <w:lang w:val="uk-UA"/>
        </w:rPr>
      </w:pPr>
      <w:r w:rsidRPr="004A1F15">
        <w:rPr>
          <w:rFonts w:ascii="Times New Roman" w:hAnsi="Times New Roman" w:cs="Times New Roman"/>
          <w:sz w:val="28"/>
          <w:szCs w:val="28"/>
          <w:lang w:val="uk-UA"/>
        </w:rPr>
        <w:t xml:space="preserve">забезпечити проведення </w:t>
      </w:r>
      <w:r w:rsidRPr="004A1F15">
        <w:rPr>
          <w:rFonts w:ascii="Times New Roman" w:eastAsia="Times New Roman" w:hAnsi="Times New Roman" w:cs="Times New Roman"/>
          <w:sz w:val="28"/>
          <w:szCs w:val="24"/>
          <w:lang w:val="uk-UA" w:eastAsia="uk-UA"/>
        </w:rPr>
        <w:t xml:space="preserve">інспектування гральних закладів посадовим особам КРАІЛ, у тому числі </w:t>
      </w:r>
      <w:r w:rsidRPr="004A1F15">
        <w:rPr>
          <w:rFonts w:ascii="Times New Roman" w:hAnsi="Times New Roman" w:cs="Times New Roman"/>
          <w:sz w:val="28"/>
          <w:lang w:val="uk-UA"/>
        </w:rPr>
        <w:t xml:space="preserve">надавати інформацію, документи, пояснення та інші матеріали, необхідні для здійснення інспектування грального закладу, </w:t>
      </w:r>
      <w:r w:rsidR="008F65F5" w:rsidRPr="004A1F15">
        <w:rPr>
          <w:rFonts w:ascii="Times New Roman" w:hAnsi="Times New Roman" w:cs="Times New Roman"/>
          <w:sz w:val="28"/>
          <w:lang w:val="uk-UA"/>
        </w:rPr>
        <w:t xml:space="preserve">та </w:t>
      </w:r>
      <w:r w:rsidRPr="004A1F15">
        <w:rPr>
          <w:rFonts w:ascii="Times New Roman" w:hAnsi="Times New Roman" w:cs="Times New Roman"/>
          <w:sz w:val="28"/>
          <w:lang w:val="uk-UA"/>
        </w:rPr>
        <w:t>доступ</w:t>
      </w:r>
      <w:r w:rsidR="008F65F5" w:rsidRPr="004A1F15">
        <w:rPr>
          <w:rFonts w:ascii="Times New Roman" w:hAnsi="Times New Roman" w:cs="Times New Roman"/>
          <w:sz w:val="28"/>
          <w:lang w:val="uk-UA"/>
        </w:rPr>
        <w:t>у</w:t>
      </w:r>
      <w:r w:rsidRPr="004A1F15">
        <w:rPr>
          <w:rFonts w:ascii="Times New Roman" w:hAnsi="Times New Roman" w:cs="Times New Roman"/>
          <w:sz w:val="28"/>
          <w:lang w:val="uk-UA"/>
        </w:rPr>
        <w:t xml:space="preserve"> до них</w:t>
      </w:r>
      <w:r w:rsidR="00566FC6" w:rsidRPr="004A1F15">
        <w:rPr>
          <w:rFonts w:ascii="Times New Roman" w:hAnsi="Times New Roman" w:cs="Times New Roman"/>
          <w:sz w:val="28"/>
          <w:lang w:val="uk-UA"/>
        </w:rPr>
        <w:t>;</w:t>
      </w:r>
    </w:p>
    <w:p w14:paraId="41FC7A4F" w14:textId="050246C7" w:rsidR="00566FC6" w:rsidRPr="004A1F15" w:rsidRDefault="00566FC6" w:rsidP="00566FC6">
      <w:pPr>
        <w:pStyle w:val="a9"/>
        <w:spacing w:after="0" w:line="20" w:lineRule="atLeast"/>
        <w:ind w:left="0" w:firstLine="567"/>
        <w:jc w:val="both"/>
        <w:rPr>
          <w:rFonts w:ascii="Times New Roman" w:hAnsi="Times New Roman" w:cs="Times New Roman"/>
          <w:sz w:val="28"/>
          <w:lang w:val="uk-UA"/>
        </w:rPr>
      </w:pPr>
      <w:r w:rsidRPr="004A1F15">
        <w:rPr>
          <w:rFonts w:ascii="Times New Roman" w:hAnsi="Times New Roman" w:cs="Times New Roman"/>
          <w:sz w:val="28"/>
          <w:lang w:val="uk-UA"/>
        </w:rPr>
        <w:t>забезпечити виконання організатором азартних ігор рекомендацій за результатами проведення інспектування гральних закладів і повідомлення про таке КРАІЛ.</w:t>
      </w:r>
    </w:p>
    <w:p w14:paraId="6E474978" w14:textId="64036699" w:rsidR="001A1E18" w:rsidRPr="004A1F15" w:rsidRDefault="001A1E18" w:rsidP="0065431E">
      <w:pPr>
        <w:pStyle w:val="a9"/>
        <w:spacing w:after="0" w:line="20" w:lineRule="atLeast"/>
        <w:jc w:val="both"/>
        <w:rPr>
          <w:rFonts w:ascii="Times New Roman" w:hAnsi="Times New Roman" w:cs="Times New Roman"/>
          <w:sz w:val="28"/>
          <w:szCs w:val="28"/>
          <w:lang w:val="uk-UA" w:eastAsia="uk-UA"/>
        </w:rPr>
      </w:pPr>
      <w:r w:rsidRPr="004A1F15">
        <w:rPr>
          <w:rFonts w:ascii="Times New Roman" w:hAnsi="Times New Roman" w:cs="Times New Roman"/>
          <w:sz w:val="28"/>
          <w:szCs w:val="28"/>
          <w:lang w:val="uk-UA" w:eastAsia="uk-UA"/>
        </w:rPr>
        <w:t>Впливу зовнішніх факторів на дію регуляторного акта не очікується.</w:t>
      </w:r>
    </w:p>
    <w:p w14:paraId="321C8CDC" w14:textId="77777777" w:rsidR="003D6DDA" w:rsidRPr="004A1F15" w:rsidRDefault="003D6DDA" w:rsidP="0065431E">
      <w:pPr>
        <w:pStyle w:val="a9"/>
        <w:spacing w:after="0" w:line="20" w:lineRule="atLeast"/>
        <w:jc w:val="both"/>
        <w:rPr>
          <w:rFonts w:ascii="Times New Roman" w:hAnsi="Times New Roman" w:cs="Times New Roman"/>
          <w:sz w:val="28"/>
          <w:szCs w:val="28"/>
          <w:lang w:val="uk-UA" w:eastAsia="uk-UA"/>
        </w:rPr>
      </w:pPr>
    </w:p>
    <w:p w14:paraId="0C549CAE"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0B8100"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b/>
          <w:bCs/>
          <w:sz w:val="12"/>
          <w:szCs w:val="12"/>
          <w:lang w:val="uk-UA" w:eastAsia="uk-UA"/>
        </w:rPr>
      </w:pPr>
    </w:p>
    <w:p w14:paraId="06E087BB" w14:textId="237F4BF9" w:rsidR="00113BE5" w:rsidRPr="004A1F15" w:rsidRDefault="003D6DDA" w:rsidP="005626D0">
      <w:pPr>
        <w:pStyle w:val="rvps2"/>
        <w:shd w:val="clear" w:color="auto" w:fill="FFFFFF"/>
        <w:spacing w:before="0" w:after="0"/>
        <w:ind w:firstLine="567"/>
        <w:contextualSpacing/>
        <w:jc w:val="both"/>
        <w:rPr>
          <w:sz w:val="28"/>
          <w:szCs w:val="28"/>
        </w:rPr>
      </w:pPr>
      <w:r w:rsidRPr="004A1F15">
        <w:rPr>
          <w:sz w:val="28"/>
          <w:szCs w:val="28"/>
        </w:rPr>
        <w:t xml:space="preserve">Реалізація проєкту </w:t>
      </w:r>
      <w:r w:rsidR="00113BE5" w:rsidRPr="004A1F15">
        <w:rPr>
          <w:sz w:val="28"/>
          <w:szCs w:val="28"/>
        </w:rPr>
        <w:t>рішення</w:t>
      </w:r>
      <w:r w:rsidRPr="004A1F15">
        <w:rPr>
          <w:sz w:val="28"/>
          <w:szCs w:val="28"/>
        </w:rPr>
        <w:t xml:space="preserve"> не потребує фінансування з Державного бюджету України. </w:t>
      </w:r>
      <w:r w:rsidR="004C6902" w:rsidRPr="004A1F15">
        <w:rPr>
          <w:sz w:val="28"/>
          <w:szCs w:val="28"/>
        </w:rPr>
        <w:t xml:space="preserve">Бюджетні витрати </w:t>
      </w:r>
      <w:r w:rsidR="00113BE5" w:rsidRPr="004A1F15">
        <w:rPr>
          <w:sz w:val="28"/>
          <w:szCs w:val="28"/>
        </w:rPr>
        <w:t xml:space="preserve">на адміністрування регулювання </w:t>
      </w:r>
      <w:r w:rsidR="004C6902" w:rsidRPr="004A1F15">
        <w:rPr>
          <w:sz w:val="28"/>
          <w:szCs w:val="28"/>
        </w:rPr>
        <w:t>розраховані згідно з додатком 3 до Методики проведення аналізу впливу регуляторного акта (додається).</w:t>
      </w:r>
      <w:r w:rsidR="00EB2E48" w:rsidRPr="004A1F15">
        <w:rPr>
          <w:sz w:val="28"/>
          <w:szCs w:val="28"/>
        </w:rPr>
        <w:t xml:space="preserve"> Зазначені видатки складаються з витрат на оплату праці фахівців КРАІЛ та будуть </w:t>
      </w:r>
      <w:r w:rsidR="00490F3F" w:rsidRPr="004A1F15">
        <w:rPr>
          <w:sz w:val="28"/>
          <w:szCs w:val="28"/>
        </w:rPr>
        <w:t>здійснюватися</w:t>
      </w:r>
      <w:r w:rsidR="00EB2E48" w:rsidRPr="004A1F15">
        <w:rPr>
          <w:sz w:val="28"/>
          <w:szCs w:val="28"/>
        </w:rPr>
        <w:t xml:space="preserve"> в межах бюджетних призначень на функціонування КРАІЛ.</w:t>
      </w:r>
    </w:p>
    <w:p w14:paraId="4560A2E8" w14:textId="65926686" w:rsidR="00485208" w:rsidRPr="004A1F15" w:rsidRDefault="004C6902" w:rsidP="004B0B5B">
      <w:pPr>
        <w:pStyle w:val="rvps2"/>
        <w:shd w:val="clear" w:color="auto" w:fill="FFFFFF"/>
        <w:spacing w:before="0" w:after="0"/>
        <w:ind w:firstLine="567"/>
        <w:contextualSpacing/>
        <w:jc w:val="both"/>
        <w:rPr>
          <w:sz w:val="28"/>
          <w:szCs w:val="28"/>
        </w:rPr>
      </w:pPr>
      <w:r w:rsidRPr="004A1F15">
        <w:rPr>
          <w:sz w:val="28"/>
          <w:szCs w:val="28"/>
        </w:rPr>
        <w:t>Водночас д</w:t>
      </w:r>
      <w:r w:rsidR="003D6DDA" w:rsidRPr="004A1F15">
        <w:rPr>
          <w:sz w:val="28"/>
          <w:szCs w:val="28"/>
        </w:rPr>
        <w:t>осягнен</w:t>
      </w:r>
      <w:r w:rsidR="00D51CAD" w:rsidRPr="004A1F15">
        <w:rPr>
          <w:sz w:val="28"/>
          <w:szCs w:val="28"/>
        </w:rPr>
        <w:t>ня цілей не передбачає додаткових</w:t>
      </w:r>
      <w:r w:rsidR="003D6DDA" w:rsidRPr="004A1F15">
        <w:rPr>
          <w:sz w:val="28"/>
          <w:szCs w:val="28"/>
        </w:rPr>
        <w:t xml:space="preserve"> витрат і ресурсів на адміністрування регулювання органами виконавчої влади чи органами місцевого самоврядування</w:t>
      </w:r>
      <w:r w:rsidR="00485208" w:rsidRPr="004A1F15">
        <w:rPr>
          <w:sz w:val="28"/>
          <w:szCs w:val="28"/>
        </w:rPr>
        <w:t>.</w:t>
      </w:r>
      <w:r w:rsidRPr="004A1F15">
        <w:rPr>
          <w:sz w:val="28"/>
          <w:szCs w:val="28"/>
        </w:rPr>
        <w:t xml:space="preserve"> </w:t>
      </w:r>
    </w:p>
    <w:p w14:paraId="5DE66DF8" w14:textId="40FE5EC6" w:rsidR="004C457D" w:rsidRPr="004A1F15" w:rsidRDefault="004C457D" w:rsidP="004B0B5B">
      <w:pPr>
        <w:pStyle w:val="rvps2"/>
        <w:shd w:val="clear" w:color="auto" w:fill="FFFFFF"/>
        <w:spacing w:before="0" w:after="0"/>
        <w:ind w:firstLine="567"/>
        <w:contextualSpacing/>
        <w:jc w:val="both"/>
        <w:rPr>
          <w:sz w:val="28"/>
          <w:szCs w:val="28"/>
        </w:rPr>
      </w:pPr>
      <w:r w:rsidRPr="004A1F15">
        <w:rPr>
          <w:sz w:val="28"/>
          <w:szCs w:val="28"/>
        </w:rPr>
        <w:t>Витрати суб’єктів великого та середнього підприємництва, які виникають внаслідок дії регуляторного акта, розраховано згідно з додатком 2 до Методики проведення аналізу впливу регуляторного акта (додається).</w:t>
      </w:r>
    </w:p>
    <w:p w14:paraId="27568A2E" w14:textId="3DACA63A" w:rsidR="00485208" w:rsidRPr="004A1F15" w:rsidRDefault="00485208" w:rsidP="004B0B5B">
      <w:pPr>
        <w:pStyle w:val="rvps2"/>
        <w:shd w:val="clear" w:color="auto" w:fill="FFFFFF"/>
        <w:spacing w:before="0" w:after="0" w:line="20" w:lineRule="atLeast"/>
        <w:ind w:firstLine="567"/>
        <w:contextualSpacing/>
        <w:jc w:val="both"/>
        <w:rPr>
          <w:sz w:val="28"/>
          <w:szCs w:val="28"/>
        </w:rPr>
      </w:pPr>
      <w:r w:rsidRPr="004A1F15">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w:t>
      </w:r>
      <w:r w:rsidR="00EB2E48" w:rsidRPr="004A1F15">
        <w:rPr>
          <w:sz w:val="28"/>
          <w:szCs w:val="28"/>
        </w:rPr>
        <w:t xml:space="preserve">не </w:t>
      </w:r>
      <w:r w:rsidRPr="004A1F15">
        <w:rPr>
          <w:sz w:val="28"/>
          <w:szCs w:val="28"/>
        </w:rPr>
        <w:t xml:space="preserve">перевищує 10 відсотків,  </w:t>
      </w:r>
      <w:r w:rsidRPr="004A1F15">
        <w:rPr>
          <w:sz w:val="28"/>
          <w:szCs w:val="28"/>
          <w:shd w:val="clear" w:color="auto" w:fill="FFFFFF"/>
        </w:rPr>
        <w:t xml:space="preserve">розрахунок витрат </w:t>
      </w:r>
      <w:r w:rsidRPr="004A1F15">
        <w:rPr>
          <w:sz w:val="28"/>
          <w:szCs w:val="28"/>
          <w:shd w:val="clear" w:color="auto" w:fill="FFFFFF"/>
        </w:rPr>
        <w:lastRenderedPageBreak/>
        <w:t xml:space="preserve">на запровадження державного регулювання для суб’єктів малого </w:t>
      </w:r>
      <w:r w:rsidR="00EB2E48" w:rsidRPr="004A1F15">
        <w:rPr>
          <w:sz w:val="28"/>
          <w:szCs w:val="28"/>
          <w:shd w:val="clear" w:color="auto" w:fill="FFFFFF"/>
        </w:rPr>
        <w:t xml:space="preserve">підприємництва не </w:t>
      </w:r>
      <w:r w:rsidRPr="004A1F15">
        <w:rPr>
          <w:sz w:val="28"/>
          <w:szCs w:val="28"/>
          <w:shd w:val="clear" w:color="auto" w:fill="FFFFFF"/>
        </w:rPr>
        <w:t>проводився.</w:t>
      </w:r>
    </w:p>
    <w:p w14:paraId="63AEA75E" w14:textId="77777777" w:rsidR="00D05A3A" w:rsidRPr="004A1F15"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29B43C39"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bCs/>
          <w:sz w:val="28"/>
          <w:szCs w:val="28"/>
          <w:lang w:val="uk-UA" w:eastAsia="uk-UA"/>
        </w:rPr>
        <w:t>VII. Обґрунтування запропонованого строку дії регуляторного акта</w:t>
      </w:r>
    </w:p>
    <w:p w14:paraId="02771C78" w14:textId="77777777" w:rsidR="003D6DDA" w:rsidRPr="004A1F15" w:rsidRDefault="003D6DDA" w:rsidP="003D6DDA">
      <w:pPr>
        <w:pStyle w:val="rvps2"/>
        <w:shd w:val="clear" w:color="auto" w:fill="FFFFFF"/>
        <w:spacing w:before="0" w:after="0" w:line="20" w:lineRule="atLeast"/>
        <w:ind w:firstLine="708"/>
        <w:contextualSpacing/>
        <w:jc w:val="both"/>
        <w:rPr>
          <w:bCs/>
          <w:sz w:val="12"/>
          <w:szCs w:val="12"/>
        </w:rPr>
      </w:pPr>
      <w:bookmarkStart w:id="37" w:name="n168"/>
      <w:bookmarkStart w:id="38" w:name="n167"/>
      <w:bookmarkEnd w:id="37"/>
      <w:bookmarkEnd w:id="38"/>
    </w:p>
    <w:p w14:paraId="2E8BDF31" w14:textId="0FB3FB3E" w:rsidR="003F0380" w:rsidRPr="004A1F15" w:rsidRDefault="003F0380" w:rsidP="005626D0">
      <w:pPr>
        <w:pStyle w:val="rvps2"/>
        <w:shd w:val="clear" w:color="auto" w:fill="FFFFFF"/>
        <w:spacing w:before="0" w:after="0" w:line="20" w:lineRule="atLeast"/>
        <w:ind w:firstLine="567"/>
        <w:contextualSpacing/>
        <w:jc w:val="both"/>
        <w:rPr>
          <w:bCs/>
          <w:sz w:val="28"/>
          <w:szCs w:val="28"/>
        </w:rPr>
      </w:pPr>
      <w:r w:rsidRPr="004A1F15">
        <w:rPr>
          <w:bCs/>
          <w:sz w:val="28"/>
          <w:szCs w:val="28"/>
        </w:rPr>
        <w:t xml:space="preserve">Термін дії нормативно-правового акта </w:t>
      </w:r>
      <w:r w:rsidR="004C457D" w:rsidRPr="004A1F15">
        <w:rPr>
          <w:bCs/>
          <w:sz w:val="28"/>
          <w:szCs w:val="28"/>
        </w:rPr>
        <w:t>–</w:t>
      </w:r>
      <w:r w:rsidRPr="004A1F15">
        <w:rPr>
          <w:bCs/>
          <w:sz w:val="28"/>
          <w:szCs w:val="28"/>
        </w:rPr>
        <w:t xml:space="preserve"> необмежений</w:t>
      </w:r>
      <w:r w:rsidR="004C457D" w:rsidRPr="004A1F15">
        <w:rPr>
          <w:bCs/>
          <w:sz w:val="28"/>
          <w:szCs w:val="28"/>
        </w:rPr>
        <w:t xml:space="preserve"> </w:t>
      </w:r>
      <w:r w:rsidRPr="004A1F15">
        <w:rPr>
          <w:bCs/>
          <w:sz w:val="28"/>
          <w:szCs w:val="28"/>
        </w:rPr>
        <w:t>у часі.</w:t>
      </w:r>
    </w:p>
    <w:p w14:paraId="1FEEAF00" w14:textId="732FFAA5" w:rsidR="003F0380" w:rsidRPr="004A1F15" w:rsidRDefault="003F0380" w:rsidP="005626D0">
      <w:pPr>
        <w:pStyle w:val="rvps2"/>
        <w:shd w:val="clear" w:color="auto" w:fill="FFFFFF"/>
        <w:spacing w:before="0" w:after="0" w:line="20" w:lineRule="atLeast"/>
        <w:ind w:firstLine="567"/>
        <w:contextualSpacing/>
        <w:jc w:val="both"/>
        <w:rPr>
          <w:bCs/>
          <w:sz w:val="28"/>
          <w:szCs w:val="28"/>
        </w:rPr>
      </w:pPr>
      <w:r w:rsidRPr="004A1F15">
        <w:rPr>
          <w:bCs/>
          <w:sz w:val="28"/>
          <w:szCs w:val="28"/>
        </w:rPr>
        <w:t xml:space="preserve">Термін набрання чинності регуляторним актом </w:t>
      </w:r>
      <w:r w:rsidR="004C457D" w:rsidRPr="004A1F15">
        <w:rPr>
          <w:bCs/>
          <w:sz w:val="28"/>
          <w:szCs w:val="28"/>
        </w:rPr>
        <w:t>–</w:t>
      </w:r>
      <w:r w:rsidRPr="004A1F15">
        <w:rPr>
          <w:bCs/>
          <w:sz w:val="28"/>
          <w:szCs w:val="28"/>
        </w:rPr>
        <w:t xml:space="preserve"> відповідно</w:t>
      </w:r>
      <w:r w:rsidR="004C457D" w:rsidRPr="004A1F15">
        <w:rPr>
          <w:bCs/>
          <w:sz w:val="28"/>
          <w:szCs w:val="28"/>
        </w:rPr>
        <w:t xml:space="preserve"> </w:t>
      </w:r>
      <w:r w:rsidRPr="004A1F15">
        <w:rPr>
          <w:bCs/>
          <w:sz w:val="28"/>
          <w:szCs w:val="28"/>
        </w:rPr>
        <w:t>до вимог законодавства після його офіційного оприлюднення.</w:t>
      </w:r>
    </w:p>
    <w:p w14:paraId="22BC4667" w14:textId="77777777" w:rsidR="005E75F6" w:rsidRPr="004A1F15" w:rsidRDefault="005E75F6" w:rsidP="003F0380">
      <w:pPr>
        <w:pStyle w:val="rvps2"/>
        <w:shd w:val="clear" w:color="auto" w:fill="FFFFFF"/>
        <w:spacing w:before="0" w:after="0" w:line="20" w:lineRule="atLeast"/>
        <w:ind w:firstLine="708"/>
        <w:contextualSpacing/>
        <w:jc w:val="both"/>
        <w:rPr>
          <w:bCs/>
          <w:sz w:val="28"/>
          <w:szCs w:val="28"/>
        </w:rPr>
      </w:pPr>
    </w:p>
    <w:p w14:paraId="2BE5A81F" w14:textId="77777777"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14:paraId="246F8AC6" w14:textId="77777777" w:rsidR="003D6DDA" w:rsidRPr="004A1F15" w:rsidRDefault="003D6DDA" w:rsidP="003D6DDA">
      <w:pPr>
        <w:spacing w:after="0" w:line="20" w:lineRule="atLeast"/>
        <w:contextualSpacing/>
        <w:jc w:val="both"/>
        <w:rPr>
          <w:rFonts w:ascii="Times New Roman" w:hAnsi="Times New Roman" w:cs="Times New Roman"/>
          <w:sz w:val="12"/>
          <w:szCs w:val="12"/>
          <w:lang w:val="uk-UA"/>
        </w:rPr>
      </w:pPr>
    </w:p>
    <w:p w14:paraId="50102988" w14:textId="77777777" w:rsidR="005626D0" w:rsidRDefault="004C457D" w:rsidP="005626D0">
      <w:pPr>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П</w:t>
      </w:r>
      <w:r w:rsidR="003D6DDA" w:rsidRPr="004A1F15">
        <w:rPr>
          <w:rFonts w:ascii="Times New Roman" w:hAnsi="Times New Roman" w:cs="Times New Roman"/>
          <w:sz w:val="28"/>
          <w:szCs w:val="28"/>
          <w:lang w:val="uk-UA"/>
        </w:rPr>
        <w:t>оказник</w:t>
      </w:r>
      <w:r w:rsidRPr="004A1F15">
        <w:rPr>
          <w:rFonts w:ascii="Times New Roman" w:hAnsi="Times New Roman" w:cs="Times New Roman"/>
          <w:sz w:val="28"/>
          <w:szCs w:val="28"/>
          <w:lang w:val="uk-UA"/>
        </w:rPr>
        <w:t>ами</w:t>
      </w:r>
      <w:r w:rsidR="003D6DDA" w:rsidRPr="004A1F15">
        <w:rPr>
          <w:rFonts w:ascii="Times New Roman" w:hAnsi="Times New Roman" w:cs="Times New Roman"/>
          <w:sz w:val="28"/>
          <w:szCs w:val="28"/>
          <w:lang w:val="uk-UA"/>
        </w:rPr>
        <w:t xml:space="preserve"> результативності регуляторного акта є:</w:t>
      </w:r>
    </w:p>
    <w:p w14:paraId="61F0890B" w14:textId="003DC8E4" w:rsidR="003D6DDA" w:rsidRPr="005626D0" w:rsidRDefault="003D6DDA" w:rsidP="005626D0">
      <w:pPr>
        <w:pStyle w:val="a9"/>
        <w:numPr>
          <w:ilvl w:val="0"/>
          <w:numId w:val="13"/>
        </w:numPr>
        <w:spacing w:after="0" w:line="20" w:lineRule="atLeast"/>
        <w:jc w:val="both"/>
        <w:rPr>
          <w:rFonts w:ascii="Times New Roman" w:hAnsi="Times New Roman" w:cs="Times New Roman"/>
          <w:sz w:val="28"/>
          <w:szCs w:val="28"/>
        </w:rPr>
      </w:pPr>
      <w:r w:rsidRPr="005626D0">
        <w:rPr>
          <w:rFonts w:ascii="Times New Roman" w:hAnsi="Times New Roman" w:cs="Times New Roman"/>
          <w:sz w:val="28"/>
          <w:szCs w:val="28"/>
          <w:lang w:val="uk-UA"/>
        </w:rPr>
        <w:t>розмір надходжень до державного</w:t>
      </w:r>
      <w:r w:rsidRPr="005626D0">
        <w:rPr>
          <w:rFonts w:ascii="Times New Roman" w:hAnsi="Times New Roman" w:cs="Times New Roman"/>
          <w:sz w:val="28"/>
          <w:szCs w:val="28"/>
        </w:rPr>
        <w:t xml:space="preserve"> та місцевих бюджетів і державних цільових фондів, пов</w:t>
      </w:r>
      <w:r w:rsidR="004C457D" w:rsidRPr="005626D0">
        <w:rPr>
          <w:rFonts w:ascii="Times New Roman" w:hAnsi="Times New Roman" w:cs="Times New Roman"/>
          <w:sz w:val="28"/>
          <w:szCs w:val="28"/>
        </w:rPr>
        <w:t>’</w:t>
      </w:r>
      <w:r w:rsidRPr="005626D0">
        <w:rPr>
          <w:rFonts w:ascii="Times New Roman" w:hAnsi="Times New Roman" w:cs="Times New Roman"/>
          <w:sz w:val="28"/>
          <w:szCs w:val="28"/>
        </w:rPr>
        <w:t>язаних з дією акта</w:t>
      </w:r>
      <w:r w:rsidR="005626D0" w:rsidRPr="005626D0">
        <w:rPr>
          <w:rFonts w:ascii="Times New Roman" w:hAnsi="Times New Roman" w:cs="Times New Roman"/>
          <w:sz w:val="28"/>
          <w:szCs w:val="28"/>
        </w:rPr>
        <w:t>,</w:t>
      </w:r>
      <w:r w:rsidR="00720443" w:rsidRPr="005626D0">
        <w:rPr>
          <w:rFonts w:ascii="Times New Roman" w:hAnsi="Times New Roman" w:cs="Times New Roman"/>
          <w:sz w:val="28"/>
          <w:szCs w:val="28"/>
        </w:rPr>
        <w:t xml:space="preserve"> – </w:t>
      </w:r>
      <w:r w:rsidR="00BD23CD" w:rsidRPr="005626D0">
        <w:rPr>
          <w:rFonts w:ascii="Times New Roman" w:hAnsi="Times New Roman" w:cs="Times New Roman"/>
          <w:sz w:val="28"/>
          <w:szCs w:val="28"/>
        </w:rPr>
        <w:t>надходжень не передбачається</w:t>
      </w:r>
      <w:r w:rsidRPr="005626D0">
        <w:rPr>
          <w:rFonts w:ascii="Times New Roman" w:hAnsi="Times New Roman" w:cs="Times New Roman"/>
          <w:sz w:val="28"/>
          <w:szCs w:val="28"/>
        </w:rPr>
        <w:t>;</w:t>
      </w:r>
    </w:p>
    <w:p w14:paraId="63C64A01" w14:textId="748219B6" w:rsidR="003D6DDA" w:rsidRPr="005626D0" w:rsidRDefault="003D6DDA" w:rsidP="004C457D">
      <w:pPr>
        <w:pStyle w:val="rvps2"/>
        <w:numPr>
          <w:ilvl w:val="0"/>
          <w:numId w:val="13"/>
        </w:numPr>
        <w:shd w:val="clear" w:color="auto" w:fill="FFFFFF"/>
        <w:spacing w:before="0" w:after="0" w:line="20" w:lineRule="atLeast"/>
        <w:contextualSpacing/>
        <w:jc w:val="both"/>
        <w:rPr>
          <w:sz w:val="28"/>
          <w:szCs w:val="28"/>
        </w:rPr>
      </w:pPr>
      <w:bookmarkStart w:id="39" w:name="n36"/>
      <w:bookmarkEnd w:id="39"/>
      <w:r w:rsidRPr="005626D0">
        <w:rPr>
          <w:sz w:val="28"/>
          <w:szCs w:val="28"/>
        </w:rPr>
        <w:t>кількість суб</w:t>
      </w:r>
      <w:r w:rsidR="004C457D" w:rsidRPr="005626D0">
        <w:rPr>
          <w:sz w:val="28"/>
          <w:szCs w:val="28"/>
        </w:rPr>
        <w:t>’</w:t>
      </w:r>
      <w:r w:rsidRPr="005626D0">
        <w:rPr>
          <w:sz w:val="28"/>
          <w:szCs w:val="28"/>
        </w:rPr>
        <w:t>єктів господарювання, на яких поширюватиметься дія акта</w:t>
      </w:r>
      <w:r w:rsidR="005626D0" w:rsidRPr="005626D0">
        <w:rPr>
          <w:sz w:val="28"/>
          <w:szCs w:val="28"/>
        </w:rPr>
        <w:t>,</w:t>
      </w:r>
      <w:r w:rsidR="00720443" w:rsidRPr="005626D0">
        <w:rPr>
          <w:sz w:val="28"/>
          <w:szCs w:val="28"/>
        </w:rPr>
        <w:t xml:space="preserve"> – </w:t>
      </w:r>
      <w:r w:rsidR="00BD23CD" w:rsidRPr="005626D0">
        <w:rPr>
          <w:sz w:val="28"/>
          <w:szCs w:val="28"/>
        </w:rPr>
        <w:t>1</w:t>
      </w:r>
      <w:r w:rsidR="006649E7" w:rsidRPr="005626D0">
        <w:rPr>
          <w:sz w:val="28"/>
          <w:szCs w:val="28"/>
        </w:rPr>
        <w:t>4</w:t>
      </w:r>
      <w:r w:rsidR="00720443" w:rsidRPr="005626D0">
        <w:rPr>
          <w:sz w:val="28"/>
          <w:szCs w:val="28"/>
        </w:rPr>
        <w:t xml:space="preserve"> </w:t>
      </w:r>
      <w:r w:rsidR="00311153" w:rsidRPr="005626D0">
        <w:rPr>
          <w:sz w:val="28"/>
          <w:szCs w:val="28"/>
        </w:rPr>
        <w:t>суб’єкт</w:t>
      </w:r>
      <w:r w:rsidR="00BD23CD" w:rsidRPr="005626D0">
        <w:rPr>
          <w:sz w:val="28"/>
          <w:szCs w:val="28"/>
        </w:rPr>
        <w:t>ів</w:t>
      </w:r>
      <w:r w:rsidR="00311153" w:rsidRPr="005626D0">
        <w:rPr>
          <w:sz w:val="28"/>
          <w:szCs w:val="28"/>
        </w:rPr>
        <w:t xml:space="preserve"> господарювання</w:t>
      </w:r>
      <w:r w:rsidRPr="005626D0">
        <w:rPr>
          <w:sz w:val="28"/>
          <w:szCs w:val="28"/>
        </w:rPr>
        <w:t>;</w:t>
      </w:r>
    </w:p>
    <w:p w14:paraId="4911EE7E" w14:textId="71917BDB" w:rsidR="003D6DDA" w:rsidRPr="005626D0"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0" w:name="n37"/>
      <w:bookmarkEnd w:id="40"/>
      <w:r w:rsidRPr="005626D0">
        <w:rPr>
          <w:sz w:val="28"/>
          <w:szCs w:val="28"/>
        </w:rPr>
        <w:t>розмір коштів і час, що витрачатимуться суб</w:t>
      </w:r>
      <w:r w:rsidR="00D05A3A" w:rsidRPr="005626D0">
        <w:rPr>
          <w:sz w:val="28"/>
          <w:szCs w:val="28"/>
        </w:rPr>
        <w:t>’</w:t>
      </w:r>
      <w:r w:rsidRPr="005626D0">
        <w:rPr>
          <w:sz w:val="28"/>
          <w:szCs w:val="28"/>
        </w:rPr>
        <w:t>єктами господарювання, пов</w:t>
      </w:r>
      <w:r w:rsidR="00D05A3A" w:rsidRPr="005626D0">
        <w:rPr>
          <w:sz w:val="28"/>
          <w:szCs w:val="28"/>
        </w:rPr>
        <w:t>’</w:t>
      </w:r>
      <w:r w:rsidRPr="005626D0">
        <w:rPr>
          <w:sz w:val="28"/>
          <w:szCs w:val="28"/>
        </w:rPr>
        <w:t>язаними з виконанням вимог акта</w:t>
      </w:r>
      <w:r w:rsidR="008C1250">
        <w:rPr>
          <w:sz w:val="28"/>
          <w:szCs w:val="28"/>
        </w:rPr>
        <w:t>,</w:t>
      </w:r>
      <w:r w:rsidR="00311153" w:rsidRPr="005626D0">
        <w:rPr>
          <w:sz w:val="28"/>
          <w:szCs w:val="28"/>
        </w:rPr>
        <w:t xml:space="preserve"> </w:t>
      </w:r>
      <w:r w:rsidR="00145B3A" w:rsidRPr="005626D0">
        <w:rPr>
          <w:sz w:val="28"/>
          <w:szCs w:val="28"/>
        </w:rPr>
        <w:t>–</w:t>
      </w:r>
      <w:r w:rsidR="00311153" w:rsidRPr="005626D0">
        <w:rPr>
          <w:sz w:val="28"/>
          <w:szCs w:val="28"/>
        </w:rPr>
        <w:t xml:space="preserve"> </w:t>
      </w:r>
      <w:r w:rsidR="00BA12C3" w:rsidRPr="005626D0">
        <w:rPr>
          <w:sz w:val="28"/>
          <w:szCs w:val="28"/>
          <w:lang w:eastAsia="ru-RU"/>
        </w:rPr>
        <w:t>63360</w:t>
      </w:r>
      <w:r w:rsidR="006B61C6" w:rsidRPr="005626D0">
        <w:rPr>
          <w:sz w:val="28"/>
          <w:szCs w:val="28"/>
          <w:lang w:eastAsia="ru-RU"/>
        </w:rPr>
        <w:t>,0</w:t>
      </w:r>
      <w:r w:rsidR="000A624D" w:rsidRPr="005626D0">
        <w:rPr>
          <w:sz w:val="28"/>
          <w:szCs w:val="28"/>
          <w:lang w:eastAsia="ru-RU"/>
        </w:rPr>
        <w:t xml:space="preserve"> </w:t>
      </w:r>
      <w:r w:rsidR="00311153" w:rsidRPr="005626D0">
        <w:rPr>
          <w:sz w:val="28"/>
          <w:szCs w:val="28"/>
        </w:rPr>
        <w:t>грн на рік</w:t>
      </w:r>
      <w:r w:rsidR="00285DE4" w:rsidRPr="005626D0">
        <w:rPr>
          <w:sz w:val="28"/>
          <w:szCs w:val="28"/>
        </w:rPr>
        <w:t xml:space="preserve"> (</w:t>
      </w:r>
      <w:r w:rsidR="00BA12C3" w:rsidRPr="005626D0">
        <w:rPr>
          <w:sz w:val="28"/>
          <w:szCs w:val="28"/>
        </w:rPr>
        <w:t>24</w:t>
      </w:r>
      <w:r w:rsidR="00285DE4" w:rsidRPr="005626D0">
        <w:rPr>
          <w:sz w:val="28"/>
          <w:szCs w:val="28"/>
        </w:rPr>
        <w:t xml:space="preserve"> годин часових витрат)</w:t>
      </w:r>
      <w:r w:rsidRPr="005626D0">
        <w:rPr>
          <w:sz w:val="28"/>
          <w:szCs w:val="28"/>
        </w:rPr>
        <w:t>;</w:t>
      </w:r>
    </w:p>
    <w:p w14:paraId="4FF7215A" w14:textId="634FB33C" w:rsidR="003D6DDA" w:rsidRPr="005626D0"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1" w:name="n38"/>
      <w:bookmarkEnd w:id="41"/>
      <w:r w:rsidRPr="005626D0">
        <w:rPr>
          <w:sz w:val="28"/>
          <w:szCs w:val="28"/>
        </w:rPr>
        <w:t>рівень поінформованості суб</w:t>
      </w:r>
      <w:r w:rsidR="00145B3A" w:rsidRPr="005626D0">
        <w:rPr>
          <w:sz w:val="28"/>
          <w:szCs w:val="28"/>
        </w:rPr>
        <w:t>’</w:t>
      </w:r>
      <w:r w:rsidRPr="005626D0">
        <w:rPr>
          <w:sz w:val="28"/>
          <w:szCs w:val="28"/>
        </w:rPr>
        <w:t>єктів господарювання з основних положень акта</w:t>
      </w:r>
      <w:r w:rsidR="00311153" w:rsidRPr="005626D0">
        <w:rPr>
          <w:sz w:val="28"/>
          <w:szCs w:val="28"/>
        </w:rPr>
        <w:t xml:space="preserve"> </w:t>
      </w:r>
      <w:r w:rsidR="00145B3A" w:rsidRPr="005626D0">
        <w:rPr>
          <w:sz w:val="28"/>
          <w:szCs w:val="28"/>
        </w:rPr>
        <w:t>–</w:t>
      </w:r>
      <w:r w:rsidR="00311153" w:rsidRPr="005626D0">
        <w:rPr>
          <w:sz w:val="28"/>
          <w:szCs w:val="28"/>
        </w:rPr>
        <w:t xml:space="preserve"> </w:t>
      </w:r>
      <w:r w:rsidR="00BA12C3" w:rsidRPr="005626D0">
        <w:rPr>
          <w:sz w:val="28"/>
          <w:szCs w:val="28"/>
        </w:rPr>
        <w:t>середній</w:t>
      </w:r>
      <w:r w:rsidR="00780209" w:rsidRPr="005626D0">
        <w:rPr>
          <w:sz w:val="28"/>
          <w:szCs w:val="28"/>
        </w:rPr>
        <w:t>.</w:t>
      </w:r>
    </w:p>
    <w:p w14:paraId="71A8CC88" w14:textId="1F111F94" w:rsidR="00145B3A" w:rsidRPr="004A1F15"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5626D0">
        <w:rPr>
          <w:rFonts w:ascii="Times New Roman" w:eastAsia="Times New Roman" w:hAnsi="Times New Roman" w:cs="Times New Roman"/>
          <w:sz w:val="28"/>
          <w:szCs w:val="28"/>
          <w:lang w:val="uk-UA" w:eastAsia="uk-UA"/>
        </w:rPr>
        <w:t>З метою забезпечення високого рів</w:t>
      </w:r>
      <w:r w:rsidRPr="004A1F15">
        <w:rPr>
          <w:rFonts w:ascii="Times New Roman" w:eastAsia="Times New Roman" w:hAnsi="Times New Roman" w:cs="Times New Roman"/>
          <w:sz w:val="28"/>
          <w:szCs w:val="28"/>
          <w:lang w:val="uk-UA" w:eastAsia="uk-UA"/>
        </w:rPr>
        <w:t xml:space="preserve">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w:t>
      </w:r>
      <w:proofErr w:type="spellStart"/>
      <w:r w:rsidR="00680E2E" w:rsidRPr="004A1F15">
        <w:rPr>
          <w:rFonts w:ascii="Times New Roman" w:eastAsia="Times New Roman" w:hAnsi="Times New Roman" w:cs="Times New Roman"/>
          <w:sz w:val="28"/>
          <w:szCs w:val="28"/>
          <w:lang w:val="uk-UA" w:eastAsia="uk-UA"/>
        </w:rPr>
        <w:t>веб</w:t>
      </w:r>
      <w:r w:rsidRPr="004A1F15">
        <w:rPr>
          <w:rFonts w:ascii="Times New Roman" w:eastAsia="Times New Roman" w:hAnsi="Times New Roman" w:cs="Times New Roman"/>
          <w:sz w:val="28"/>
          <w:szCs w:val="28"/>
          <w:lang w:val="uk-UA" w:eastAsia="uk-UA"/>
        </w:rPr>
        <w:t>сайті</w:t>
      </w:r>
      <w:proofErr w:type="spellEnd"/>
      <w:r w:rsidRPr="004A1F15">
        <w:rPr>
          <w:rFonts w:ascii="Times New Roman" w:eastAsia="Times New Roman" w:hAnsi="Times New Roman" w:cs="Times New Roman"/>
          <w:sz w:val="28"/>
          <w:szCs w:val="28"/>
          <w:lang w:val="uk-UA" w:eastAsia="uk-UA"/>
        </w:rPr>
        <w:t xml:space="preserve"> </w:t>
      </w:r>
      <w:r w:rsidR="00680E2E" w:rsidRPr="004A1F15">
        <w:rPr>
          <w:rFonts w:ascii="Times New Roman" w:eastAsia="Times New Roman" w:hAnsi="Times New Roman" w:cs="Times New Roman"/>
          <w:sz w:val="28"/>
          <w:szCs w:val="28"/>
          <w:lang w:val="uk-UA" w:eastAsia="uk-UA"/>
        </w:rPr>
        <w:t>КРАІЛ</w:t>
      </w:r>
      <w:r w:rsidR="00680E2E" w:rsidRPr="004A1F15">
        <w:rPr>
          <w:rFonts w:ascii="Times New Roman" w:hAnsi="Times New Roman" w:cs="Times New Roman"/>
          <w:sz w:val="28"/>
          <w:szCs w:val="28"/>
          <w:lang w:val="uk-UA"/>
        </w:rPr>
        <w:t xml:space="preserve"> (</w:t>
      </w:r>
      <w:hyperlink r:id="rId8" w:history="1">
        <w:r w:rsidR="00680E2E" w:rsidRPr="004A1F15">
          <w:rPr>
            <w:rStyle w:val="a7"/>
            <w:rFonts w:ascii="Times New Roman" w:hAnsi="Times New Roman" w:cs="Times New Roman"/>
            <w:color w:val="auto"/>
            <w:sz w:val="28"/>
            <w:szCs w:val="28"/>
            <w:lang w:val="uk-UA"/>
          </w:rPr>
          <w:t>https://gc.gov.ua/</w:t>
        </w:r>
      </w:hyperlink>
      <w:r w:rsidR="00680E2E" w:rsidRPr="004A1F15">
        <w:rPr>
          <w:rFonts w:ascii="Times New Roman" w:hAnsi="Times New Roman" w:cs="Times New Roman"/>
          <w:sz w:val="28"/>
          <w:szCs w:val="28"/>
          <w:lang w:val="uk-UA"/>
        </w:rPr>
        <w:t>) у розділі «</w:t>
      </w:r>
      <w:hyperlink r:id="rId9" w:history="1">
        <w:r w:rsidR="00680E2E" w:rsidRPr="004A1F15">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4A1F15">
        <w:rPr>
          <w:rFonts w:ascii="Times New Roman" w:hAnsi="Times New Roman" w:cs="Times New Roman"/>
          <w:sz w:val="28"/>
          <w:szCs w:val="28"/>
          <w:lang w:val="uk-UA" w:eastAsia="uk-UA"/>
        </w:rPr>
        <w:t>»</w:t>
      </w:r>
      <w:r w:rsidR="00BD23CD" w:rsidRPr="004A1F15">
        <w:rPr>
          <w:rFonts w:ascii="Times New Roman" w:hAnsi="Times New Roman" w:cs="Times New Roman"/>
          <w:sz w:val="28"/>
          <w:szCs w:val="28"/>
          <w:lang w:val="uk-UA" w:eastAsia="uk-UA"/>
        </w:rPr>
        <w:t>.</w:t>
      </w:r>
    </w:p>
    <w:p w14:paraId="5F9D0828" w14:textId="458FF5B9" w:rsidR="00145B3A" w:rsidRPr="004A1F15" w:rsidRDefault="00145B3A" w:rsidP="008C1250">
      <w:pPr>
        <w:spacing w:after="0" w:line="240" w:lineRule="auto"/>
        <w:ind w:firstLine="567"/>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14:paraId="0CD39159" w14:textId="2CFAA0C4" w:rsidR="00145B3A" w:rsidRPr="00BA12C3" w:rsidRDefault="003D6DDA" w:rsidP="004C457D">
      <w:pPr>
        <w:pStyle w:val="1"/>
        <w:numPr>
          <w:ilvl w:val="0"/>
          <w:numId w:val="13"/>
        </w:numPr>
        <w:spacing w:after="0" w:line="20" w:lineRule="atLeast"/>
        <w:jc w:val="both"/>
        <w:rPr>
          <w:rFonts w:ascii="Times New Roman" w:hAnsi="Times New Roman" w:cs="Times New Roman"/>
          <w:sz w:val="28"/>
          <w:szCs w:val="28"/>
        </w:rPr>
      </w:pPr>
      <w:r w:rsidRPr="004A1F15">
        <w:rPr>
          <w:rFonts w:ascii="Times New Roman" w:eastAsia="Times New Roman" w:hAnsi="Times New Roman" w:cs="Times New Roman"/>
          <w:sz w:val="28"/>
          <w:szCs w:val="28"/>
          <w:lang w:eastAsia="ru-RU"/>
        </w:rPr>
        <w:t xml:space="preserve">кількість </w:t>
      </w:r>
      <w:r w:rsidR="00BA12C3">
        <w:rPr>
          <w:rFonts w:ascii="Times New Roman" w:eastAsia="Times New Roman" w:hAnsi="Times New Roman" w:cs="Times New Roman"/>
          <w:sz w:val="28"/>
          <w:szCs w:val="28"/>
          <w:lang w:eastAsia="ru-RU"/>
        </w:rPr>
        <w:t>поданих</w:t>
      </w:r>
      <w:r w:rsidR="008C1250">
        <w:rPr>
          <w:rFonts w:ascii="Times New Roman" w:eastAsia="Times New Roman" w:hAnsi="Times New Roman" w:cs="Times New Roman"/>
          <w:sz w:val="28"/>
          <w:szCs w:val="28"/>
          <w:lang w:eastAsia="ru-RU"/>
        </w:rPr>
        <w:t xml:space="preserve"> організаторами азартних ігор </w:t>
      </w:r>
      <w:r w:rsidR="00BA12C3">
        <w:rPr>
          <w:rFonts w:ascii="Times New Roman" w:eastAsia="Times New Roman" w:hAnsi="Times New Roman" w:cs="Times New Roman"/>
          <w:sz w:val="28"/>
          <w:szCs w:val="28"/>
          <w:lang w:eastAsia="ru-RU"/>
        </w:rPr>
        <w:t xml:space="preserve">заяв на проведення </w:t>
      </w:r>
      <w:r w:rsidR="00BD23CD" w:rsidRPr="004A1F15">
        <w:rPr>
          <w:rFonts w:ascii="Times New Roman" w:eastAsia="Times New Roman" w:hAnsi="Times New Roman" w:cs="Times New Roman"/>
          <w:sz w:val="28"/>
          <w:szCs w:val="28"/>
          <w:lang w:eastAsia="ru-RU"/>
        </w:rPr>
        <w:t>інспектування гральних закладів</w:t>
      </w:r>
      <w:r w:rsidR="00145B3A" w:rsidRPr="004A1F15">
        <w:rPr>
          <w:rFonts w:ascii="Times New Roman" w:eastAsia="Times New Roman" w:hAnsi="Times New Roman" w:cs="Times New Roman"/>
          <w:sz w:val="28"/>
          <w:szCs w:val="28"/>
          <w:lang w:eastAsia="ru-RU"/>
        </w:rPr>
        <w:t>;</w:t>
      </w:r>
    </w:p>
    <w:p w14:paraId="68E0EBAA" w14:textId="77777777" w:rsidR="008C1250" w:rsidRPr="008C1250" w:rsidRDefault="00BA12C3" w:rsidP="00330F88">
      <w:pPr>
        <w:pStyle w:val="1"/>
        <w:numPr>
          <w:ilvl w:val="0"/>
          <w:numId w:val="13"/>
        </w:numPr>
        <w:shd w:val="clear" w:color="auto" w:fill="FFFFFF"/>
        <w:spacing w:after="0" w:line="20" w:lineRule="atLeast"/>
        <w:jc w:val="both"/>
        <w:rPr>
          <w:rFonts w:ascii="Times New Roman" w:hAnsi="Times New Roman" w:cs="Times New Roman"/>
          <w:b/>
          <w:bCs/>
          <w:sz w:val="28"/>
          <w:szCs w:val="28"/>
          <w:lang w:eastAsia="uk-UA"/>
        </w:rPr>
      </w:pPr>
      <w:r w:rsidRPr="008C1250">
        <w:rPr>
          <w:rFonts w:ascii="Times New Roman" w:eastAsia="Times New Roman" w:hAnsi="Times New Roman" w:cs="Times New Roman"/>
          <w:sz w:val="28"/>
          <w:szCs w:val="28"/>
          <w:lang w:eastAsia="ru-RU"/>
        </w:rPr>
        <w:t>кількість проведених заходів інспектування гральних закладів;</w:t>
      </w:r>
    </w:p>
    <w:p w14:paraId="76D88CA1" w14:textId="2AED3397" w:rsidR="00BA12C3" w:rsidRPr="008C1250" w:rsidRDefault="00AC068A" w:rsidP="00330F88">
      <w:pPr>
        <w:pStyle w:val="1"/>
        <w:numPr>
          <w:ilvl w:val="0"/>
          <w:numId w:val="13"/>
        </w:numPr>
        <w:shd w:val="clear" w:color="auto" w:fill="FFFFFF"/>
        <w:spacing w:after="0" w:line="20" w:lineRule="atLeast"/>
        <w:jc w:val="both"/>
        <w:rPr>
          <w:rFonts w:ascii="Times New Roman" w:hAnsi="Times New Roman" w:cs="Times New Roman"/>
          <w:b/>
          <w:bCs/>
          <w:sz w:val="28"/>
          <w:szCs w:val="28"/>
          <w:lang w:eastAsia="uk-UA"/>
        </w:rPr>
      </w:pPr>
      <w:r w:rsidRPr="008C1250">
        <w:rPr>
          <w:rFonts w:ascii="Times New Roman" w:eastAsia="Times New Roman" w:hAnsi="Times New Roman" w:cs="Times New Roman"/>
          <w:sz w:val="28"/>
          <w:szCs w:val="28"/>
          <w:lang w:eastAsia="ru-RU"/>
        </w:rPr>
        <w:t>кількість наданих</w:t>
      </w:r>
      <w:r w:rsidRPr="008C1250">
        <w:rPr>
          <w:rFonts w:ascii="Times New Roman" w:hAnsi="Times New Roman" w:cs="Times New Roman"/>
          <w:sz w:val="28"/>
        </w:rPr>
        <w:t xml:space="preserve"> організатором азартних ігор рекомендацій за результатами проведення інспектування гральних закладів;</w:t>
      </w:r>
    </w:p>
    <w:p w14:paraId="54193855" w14:textId="464587A1" w:rsidR="00145B3A" w:rsidRPr="00BA12C3" w:rsidRDefault="004B0B5B" w:rsidP="00087A3E">
      <w:pPr>
        <w:pStyle w:val="1"/>
        <w:numPr>
          <w:ilvl w:val="0"/>
          <w:numId w:val="13"/>
        </w:numPr>
        <w:shd w:val="clear" w:color="auto" w:fill="FFFFFF"/>
        <w:spacing w:after="0" w:line="20" w:lineRule="atLeast"/>
        <w:jc w:val="both"/>
        <w:rPr>
          <w:rFonts w:ascii="Times New Roman" w:hAnsi="Times New Roman" w:cs="Times New Roman"/>
          <w:b/>
          <w:bCs/>
          <w:sz w:val="28"/>
          <w:szCs w:val="28"/>
          <w:lang w:eastAsia="uk-UA"/>
        </w:rPr>
      </w:pPr>
      <w:r w:rsidRPr="00BA12C3">
        <w:rPr>
          <w:rFonts w:ascii="Times New Roman" w:hAnsi="Times New Roman" w:cs="Times New Roman"/>
          <w:sz w:val="28"/>
        </w:rPr>
        <w:t xml:space="preserve">кількість виконаних організатором азартних ігор рекомендацій за результатами проведення інспектування гральних закладів та повідомлень про </w:t>
      </w:r>
      <w:r w:rsidR="00466F8F" w:rsidRPr="00BA12C3">
        <w:rPr>
          <w:rFonts w:ascii="Times New Roman" w:hAnsi="Times New Roman" w:cs="Times New Roman"/>
          <w:sz w:val="28"/>
        </w:rPr>
        <w:t xml:space="preserve">це </w:t>
      </w:r>
      <w:r w:rsidRPr="00BA12C3">
        <w:rPr>
          <w:rFonts w:ascii="Times New Roman" w:hAnsi="Times New Roman" w:cs="Times New Roman"/>
          <w:sz w:val="28"/>
        </w:rPr>
        <w:t>КРАІЛ.</w:t>
      </w:r>
    </w:p>
    <w:p w14:paraId="66AC35D9" w14:textId="77777777" w:rsidR="004B0B5B" w:rsidRPr="004A1F15" w:rsidRDefault="004B0B5B"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14:paraId="797ADFAA" w14:textId="45046165" w:rsidR="003D6DDA" w:rsidRPr="004A1F15"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4A1F15">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9E36BCC" w14:textId="77777777" w:rsidR="003D6DDA" w:rsidRPr="004A1F15" w:rsidRDefault="003D6DDA" w:rsidP="003D6DDA">
      <w:pPr>
        <w:pStyle w:val="31"/>
        <w:shd w:val="clear" w:color="auto" w:fill="FFFFFF"/>
        <w:spacing w:before="0" w:after="0" w:line="20" w:lineRule="atLeast"/>
        <w:contextualSpacing/>
        <w:jc w:val="both"/>
        <w:rPr>
          <w:rFonts w:ascii="Times New Roman" w:hAnsi="Times New Roman" w:cs="Times New Roman"/>
          <w:color w:val="auto"/>
          <w:sz w:val="12"/>
          <w:szCs w:val="12"/>
          <w:lang w:val="uk-UA"/>
        </w:rPr>
      </w:pPr>
      <w:bookmarkStart w:id="42" w:name="n171"/>
      <w:bookmarkEnd w:id="42"/>
    </w:p>
    <w:p w14:paraId="3DEAC597" w14:textId="04598426" w:rsidR="00680E2E" w:rsidRPr="004A1F15" w:rsidRDefault="00680E2E" w:rsidP="008C1250">
      <w:pPr>
        <w:pStyle w:val="rvps2"/>
        <w:shd w:val="clear" w:color="auto" w:fill="FFFFFF"/>
        <w:spacing w:before="0" w:after="0" w:line="20" w:lineRule="atLeast"/>
        <w:ind w:firstLine="567"/>
        <w:contextualSpacing/>
        <w:jc w:val="both"/>
        <w:rPr>
          <w:sz w:val="28"/>
          <w:szCs w:val="28"/>
        </w:rPr>
      </w:pPr>
      <w:r w:rsidRPr="004A1F15">
        <w:rPr>
          <w:sz w:val="28"/>
          <w:szCs w:val="28"/>
        </w:rPr>
        <w:t xml:space="preserve">Відстеження результативності регуляторного акта здійснюватиметься </w:t>
      </w:r>
      <w:r w:rsidR="007A67AE" w:rsidRPr="004A1F15">
        <w:rPr>
          <w:sz w:val="28"/>
          <w:szCs w:val="28"/>
        </w:rPr>
        <w:t>шляхом аналізу</w:t>
      </w:r>
      <w:r w:rsidRPr="004A1F15">
        <w:rPr>
          <w:sz w:val="28"/>
          <w:szCs w:val="28"/>
        </w:rPr>
        <w:t xml:space="preserve"> статистичної інформації щодо </w:t>
      </w:r>
      <w:r w:rsidR="00A612FE" w:rsidRPr="004A1F15">
        <w:rPr>
          <w:sz w:val="28"/>
          <w:szCs w:val="28"/>
        </w:rPr>
        <w:t>проведених уповноваженими особами КРАІЛ заходів інспектування гральних закладів</w:t>
      </w:r>
      <w:r w:rsidRPr="004A1F15">
        <w:rPr>
          <w:sz w:val="28"/>
          <w:szCs w:val="28"/>
          <w:lang w:eastAsia="ru-RU"/>
        </w:rPr>
        <w:t>.</w:t>
      </w:r>
    </w:p>
    <w:p w14:paraId="24AB78CE" w14:textId="005EEB9C" w:rsidR="003D6DDA" w:rsidRPr="004A1F15" w:rsidRDefault="003D6DDA" w:rsidP="008C1250">
      <w:pPr>
        <w:shd w:val="clear" w:color="auto" w:fill="FFFFFF"/>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Базове відстеження результативності здійснюватиметься </w:t>
      </w:r>
      <w:r w:rsidR="007A67AE" w:rsidRPr="004A1F15">
        <w:rPr>
          <w:rFonts w:ascii="Times New Roman" w:hAnsi="Times New Roman" w:cs="Times New Roman"/>
          <w:sz w:val="28"/>
          <w:szCs w:val="28"/>
          <w:lang w:val="uk-UA"/>
        </w:rPr>
        <w:t xml:space="preserve">через рік </w:t>
      </w:r>
      <w:r w:rsidRPr="004A1F15">
        <w:rPr>
          <w:rFonts w:ascii="Times New Roman" w:hAnsi="Times New Roman" w:cs="Times New Roman"/>
          <w:sz w:val="28"/>
          <w:szCs w:val="28"/>
          <w:lang w:val="uk-UA"/>
        </w:rPr>
        <w:t>після набрання чинності цим регуляторним актом.</w:t>
      </w:r>
    </w:p>
    <w:p w14:paraId="6D7B746D" w14:textId="77777777" w:rsidR="008C1250" w:rsidRDefault="007A67AE" w:rsidP="008C1250">
      <w:pPr>
        <w:shd w:val="clear" w:color="auto" w:fill="FFFFFF"/>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lastRenderedPageBreak/>
        <w:t>Повторне відстеження результативності регуляторного акта здійснюватиметься через два роки від дня набрання ним чинності.</w:t>
      </w:r>
    </w:p>
    <w:p w14:paraId="523EC72A" w14:textId="77777777" w:rsidR="008C1250" w:rsidRDefault="003D6DDA" w:rsidP="008C1250">
      <w:pPr>
        <w:shd w:val="clear" w:color="auto" w:fill="FFFFFF"/>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53B195D0" w14:textId="77777777" w:rsidR="008C1250" w:rsidRDefault="007A67AE" w:rsidP="008C1250">
      <w:pPr>
        <w:shd w:val="clear" w:color="auto" w:fill="FFFFFF"/>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Метод п</w:t>
      </w:r>
      <w:r w:rsidR="003D6DDA" w:rsidRPr="004A1F15">
        <w:rPr>
          <w:rFonts w:ascii="Times New Roman" w:hAnsi="Times New Roman" w:cs="Times New Roman"/>
          <w:sz w:val="28"/>
          <w:szCs w:val="28"/>
          <w:lang w:val="uk-UA"/>
        </w:rPr>
        <w:t xml:space="preserve">роведення відстеження результативності </w:t>
      </w:r>
      <w:r w:rsidRPr="004A1F15">
        <w:rPr>
          <w:rFonts w:ascii="Times New Roman" w:hAnsi="Times New Roman" w:cs="Times New Roman"/>
          <w:sz w:val="28"/>
          <w:szCs w:val="28"/>
          <w:lang w:val="uk-UA"/>
        </w:rPr>
        <w:t xml:space="preserve">– </w:t>
      </w:r>
      <w:r w:rsidR="003D6DDA" w:rsidRPr="004A1F15">
        <w:rPr>
          <w:rFonts w:ascii="Times New Roman" w:hAnsi="Times New Roman" w:cs="Times New Roman"/>
          <w:sz w:val="28"/>
          <w:szCs w:val="28"/>
          <w:lang w:val="uk-UA"/>
        </w:rPr>
        <w:t>статистични</w:t>
      </w:r>
      <w:r w:rsidRPr="004A1F15">
        <w:rPr>
          <w:rFonts w:ascii="Times New Roman" w:hAnsi="Times New Roman" w:cs="Times New Roman"/>
          <w:sz w:val="28"/>
          <w:szCs w:val="28"/>
          <w:lang w:val="uk-UA"/>
        </w:rPr>
        <w:t>й</w:t>
      </w:r>
      <w:r w:rsidR="003D6DDA" w:rsidRPr="004A1F15">
        <w:rPr>
          <w:rFonts w:ascii="Times New Roman" w:hAnsi="Times New Roman" w:cs="Times New Roman"/>
          <w:sz w:val="28"/>
          <w:szCs w:val="28"/>
          <w:lang w:val="uk-UA"/>
        </w:rPr>
        <w:t>.</w:t>
      </w:r>
    </w:p>
    <w:p w14:paraId="7BC73B42" w14:textId="77777777" w:rsidR="008C1250" w:rsidRDefault="007A67AE" w:rsidP="008C1250">
      <w:pPr>
        <w:shd w:val="clear" w:color="auto" w:fill="FFFFFF"/>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Виконавець заходів з відстеження результативності – КРАІЛ.</w:t>
      </w:r>
    </w:p>
    <w:p w14:paraId="07B36B7D" w14:textId="7F04F210" w:rsidR="003D6DDA" w:rsidRPr="004A1F15" w:rsidRDefault="003D6DDA" w:rsidP="008C1250">
      <w:pPr>
        <w:shd w:val="clear" w:color="auto" w:fill="FFFFFF"/>
        <w:spacing w:after="0" w:line="20" w:lineRule="atLeast"/>
        <w:ind w:firstLine="567"/>
        <w:contextualSpacing/>
        <w:jc w:val="both"/>
        <w:rPr>
          <w:rFonts w:ascii="Times New Roman" w:hAnsi="Times New Roman" w:cs="Times New Roman"/>
          <w:sz w:val="28"/>
          <w:szCs w:val="28"/>
          <w:lang w:val="uk-UA"/>
        </w:rPr>
      </w:pPr>
      <w:r w:rsidRPr="004A1F15">
        <w:rPr>
          <w:rFonts w:ascii="Times New Roman" w:hAnsi="Times New Roman" w:cs="Times New Roman"/>
          <w:sz w:val="28"/>
          <w:szCs w:val="28"/>
          <w:lang w:val="uk-UA"/>
        </w:rPr>
        <w:t xml:space="preserve">У разі виявлення </w:t>
      </w:r>
      <w:r w:rsidR="007A67AE" w:rsidRPr="004A1F15">
        <w:rPr>
          <w:rFonts w:ascii="Times New Roman" w:hAnsi="Times New Roman" w:cs="Times New Roman"/>
          <w:sz w:val="28"/>
          <w:szCs w:val="28"/>
          <w:lang w:val="uk-UA"/>
        </w:rPr>
        <w:t xml:space="preserve">під час здійснення заходів з відстеження результативності </w:t>
      </w:r>
      <w:r w:rsidRPr="004A1F15">
        <w:rPr>
          <w:rFonts w:ascii="Times New Roman" w:hAnsi="Times New Roman" w:cs="Times New Roman"/>
          <w:sz w:val="28"/>
          <w:szCs w:val="28"/>
          <w:lang w:val="uk-UA"/>
        </w:rPr>
        <w:t xml:space="preserve">неврегульованих та проблемних </w:t>
      </w:r>
      <w:r w:rsidR="005A0380" w:rsidRPr="004A1F15">
        <w:rPr>
          <w:rFonts w:ascii="Times New Roman" w:hAnsi="Times New Roman" w:cs="Times New Roman"/>
          <w:sz w:val="28"/>
          <w:szCs w:val="28"/>
          <w:lang w:val="uk-UA"/>
        </w:rPr>
        <w:t>питань</w:t>
      </w:r>
      <w:r w:rsidRPr="004A1F15">
        <w:rPr>
          <w:rFonts w:ascii="Times New Roman" w:hAnsi="Times New Roman" w:cs="Times New Roman"/>
          <w:sz w:val="28"/>
          <w:szCs w:val="28"/>
          <w:lang w:val="uk-UA"/>
        </w:rPr>
        <w:t xml:space="preserve">, </w:t>
      </w:r>
      <w:r w:rsidR="005A0380" w:rsidRPr="004A1F15">
        <w:rPr>
          <w:rFonts w:ascii="Times New Roman" w:hAnsi="Times New Roman" w:cs="Times New Roman"/>
          <w:sz w:val="28"/>
          <w:szCs w:val="28"/>
          <w:lang w:val="uk-UA"/>
        </w:rPr>
        <w:t>вони будуть вирішуватися шляхом</w:t>
      </w:r>
      <w:r w:rsidRPr="004A1F15">
        <w:rPr>
          <w:rFonts w:ascii="Times New Roman" w:hAnsi="Times New Roman" w:cs="Times New Roman"/>
          <w:sz w:val="28"/>
          <w:szCs w:val="28"/>
          <w:lang w:val="uk-UA"/>
        </w:rPr>
        <w:t xml:space="preserve"> внесення відповідних змін до регуляторного акта.</w:t>
      </w:r>
    </w:p>
    <w:p w14:paraId="77E86255" w14:textId="77777777" w:rsidR="003D6DDA" w:rsidRPr="004A1F15" w:rsidRDefault="003D6DDA" w:rsidP="003D6DDA">
      <w:pPr>
        <w:spacing w:after="0" w:line="20" w:lineRule="atLeast"/>
        <w:contextualSpacing/>
        <w:jc w:val="center"/>
        <w:rPr>
          <w:rFonts w:ascii="Times New Roman" w:hAnsi="Times New Roman" w:cs="Times New Roman"/>
          <w:sz w:val="28"/>
          <w:szCs w:val="28"/>
          <w:lang w:val="uk-UA" w:eastAsia="uk-UA"/>
        </w:rPr>
      </w:pPr>
    </w:p>
    <w:p w14:paraId="29113E48" w14:textId="77777777" w:rsidR="003D6DDA" w:rsidRPr="004A1F15" w:rsidRDefault="003D6DDA" w:rsidP="003D6DDA">
      <w:pPr>
        <w:spacing w:after="0" w:line="20" w:lineRule="atLeast"/>
        <w:contextualSpacing/>
        <w:rPr>
          <w:rFonts w:ascii="Times New Roman" w:hAnsi="Times New Roman" w:cs="Times New Roman"/>
          <w:sz w:val="28"/>
          <w:szCs w:val="28"/>
          <w:lang w:val="uk-UA"/>
        </w:rPr>
      </w:pPr>
    </w:p>
    <w:p w14:paraId="73A5EBA1" w14:textId="20E129DF" w:rsidR="00BF31D6" w:rsidRPr="004A1F15" w:rsidRDefault="003D6DDA" w:rsidP="003D6DDA">
      <w:pPr>
        <w:spacing w:after="0" w:line="20" w:lineRule="atLeast"/>
        <w:contextualSpacing/>
        <w:jc w:val="both"/>
        <w:rPr>
          <w:rFonts w:ascii="Times New Roman" w:hAnsi="Times New Roman" w:cs="Times New Roman"/>
          <w:b/>
          <w:bCs/>
          <w:sz w:val="28"/>
          <w:szCs w:val="28"/>
          <w:lang w:val="uk-UA"/>
        </w:rPr>
      </w:pPr>
      <w:r w:rsidRPr="004A1F15">
        <w:rPr>
          <w:rFonts w:ascii="Times New Roman" w:hAnsi="Times New Roman" w:cs="Times New Roman"/>
          <w:b/>
          <w:bCs/>
          <w:sz w:val="28"/>
          <w:szCs w:val="28"/>
          <w:lang w:val="uk-UA"/>
        </w:rPr>
        <w:t>Голов</w:t>
      </w:r>
      <w:r w:rsidR="00771112" w:rsidRPr="004A1F15">
        <w:rPr>
          <w:rFonts w:ascii="Times New Roman" w:hAnsi="Times New Roman" w:cs="Times New Roman"/>
          <w:b/>
          <w:bCs/>
          <w:sz w:val="28"/>
          <w:szCs w:val="28"/>
          <w:lang w:val="uk-UA"/>
        </w:rPr>
        <w:t>а</w:t>
      </w:r>
      <w:r w:rsidRPr="004A1F15">
        <w:rPr>
          <w:rFonts w:ascii="Times New Roman" w:hAnsi="Times New Roman" w:cs="Times New Roman"/>
          <w:b/>
          <w:bCs/>
          <w:sz w:val="28"/>
          <w:szCs w:val="28"/>
          <w:lang w:val="uk-UA"/>
        </w:rPr>
        <w:t xml:space="preserve"> Комісії з регулювання </w:t>
      </w:r>
    </w:p>
    <w:p w14:paraId="2E5C838E" w14:textId="0E61D576" w:rsidR="003D6DDA" w:rsidRPr="004A1F15" w:rsidRDefault="003D6DDA" w:rsidP="003D6DDA">
      <w:pPr>
        <w:spacing w:after="0" w:line="20" w:lineRule="atLeast"/>
        <w:contextualSpacing/>
        <w:jc w:val="both"/>
        <w:rPr>
          <w:rFonts w:ascii="Times New Roman" w:hAnsi="Times New Roman" w:cs="Times New Roman"/>
          <w:b/>
          <w:bCs/>
          <w:sz w:val="28"/>
          <w:szCs w:val="28"/>
          <w:lang w:val="uk-UA"/>
        </w:rPr>
      </w:pPr>
      <w:r w:rsidRPr="004A1F15">
        <w:rPr>
          <w:rFonts w:ascii="Times New Roman" w:hAnsi="Times New Roman" w:cs="Times New Roman"/>
          <w:b/>
          <w:bCs/>
          <w:sz w:val="28"/>
          <w:szCs w:val="28"/>
          <w:lang w:val="uk-UA"/>
        </w:rPr>
        <w:t xml:space="preserve">азартних ігор та лотерей      </w:t>
      </w:r>
      <w:r w:rsidRPr="004A1F15">
        <w:rPr>
          <w:rFonts w:ascii="Times New Roman" w:hAnsi="Times New Roman" w:cs="Times New Roman"/>
          <w:b/>
          <w:bCs/>
          <w:sz w:val="28"/>
          <w:szCs w:val="28"/>
          <w:lang w:val="uk-UA"/>
        </w:rPr>
        <w:tab/>
      </w:r>
      <w:r w:rsidRPr="004A1F15">
        <w:rPr>
          <w:rFonts w:ascii="Times New Roman" w:hAnsi="Times New Roman" w:cs="Times New Roman"/>
          <w:b/>
          <w:bCs/>
          <w:sz w:val="28"/>
          <w:szCs w:val="28"/>
          <w:lang w:val="uk-UA"/>
        </w:rPr>
        <w:tab/>
      </w:r>
      <w:r w:rsidR="005E75F6" w:rsidRPr="004A1F15">
        <w:rPr>
          <w:rFonts w:ascii="Times New Roman" w:hAnsi="Times New Roman" w:cs="Times New Roman"/>
          <w:b/>
          <w:bCs/>
          <w:sz w:val="28"/>
          <w:szCs w:val="28"/>
          <w:lang w:val="uk-UA"/>
        </w:rPr>
        <w:tab/>
      </w:r>
      <w:r w:rsidR="005E75F6" w:rsidRPr="004A1F15">
        <w:rPr>
          <w:rFonts w:ascii="Times New Roman" w:hAnsi="Times New Roman" w:cs="Times New Roman"/>
          <w:b/>
          <w:bCs/>
          <w:sz w:val="28"/>
          <w:szCs w:val="28"/>
          <w:lang w:val="uk-UA"/>
        </w:rPr>
        <w:tab/>
      </w:r>
      <w:r w:rsidR="00BF31D6" w:rsidRPr="004A1F15">
        <w:rPr>
          <w:rFonts w:ascii="Times New Roman" w:hAnsi="Times New Roman" w:cs="Times New Roman"/>
          <w:b/>
          <w:bCs/>
          <w:sz w:val="28"/>
          <w:szCs w:val="28"/>
          <w:lang w:val="uk-UA"/>
        </w:rPr>
        <w:t xml:space="preserve">    </w:t>
      </w:r>
      <w:r w:rsidR="00771112" w:rsidRPr="004A1F15">
        <w:rPr>
          <w:rFonts w:ascii="Times New Roman" w:hAnsi="Times New Roman" w:cs="Times New Roman"/>
          <w:b/>
          <w:bCs/>
          <w:sz w:val="28"/>
          <w:szCs w:val="28"/>
          <w:lang w:val="uk-UA"/>
        </w:rPr>
        <w:t xml:space="preserve">Іван РУДИЙ  </w:t>
      </w:r>
    </w:p>
    <w:p w14:paraId="36A3EAA2" w14:textId="77777777" w:rsidR="00583DF3" w:rsidRPr="004A1F15" w:rsidRDefault="00583DF3" w:rsidP="003D6DDA">
      <w:pPr>
        <w:spacing w:after="0" w:line="20" w:lineRule="atLeast"/>
        <w:contextualSpacing/>
        <w:jc w:val="both"/>
        <w:rPr>
          <w:rFonts w:ascii="Times New Roman" w:hAnsi="Times New Roman" w:cs="Times New Roman"/>
          <w:b/>
          <w:bCs/>
          <w:sz w:val="28"/>
          <w:szCs w:val="28"/>
          <w:lang w:val="uk-UA"/>
        </w:rPr>
        <w:sectPr w:rsidR="00583DF3" w:rsidRPr="004A1F15" w:rsidSect="00E619A7">
          <w:headerReference w:type="default" r:id="rId10"/>
          <w:pgSz w:w="11906" w:h="16838"/>
          <w:pgMar w:top="1134" w:right="567" w:bottom="1758" w:left="1701" w:header="709" w:footer="720" w:gutter="0"/>
          <w:cols w:space="720"/>
          <w:titlePg/>
          <w:docGrid w:linePitch="360" w:charSpace="4096"/>
        </w:sectPr>
      </w:pPr>
    </w:p>
    <w:p w14:paraId="78A1D16D" w14:textId="77777777" w:rsidR="00583DF3" w:rsidRPr="004A1F15"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4A1F15">
        <w:rPr>
          <w:rFonts w:ascii="Times New Roman" w:eastAsia="Times New Roman" w:hAnsi="Times New Roman" w:cs="Times New Roman"/>
          <w:b/>
          <w:sz w:val="28"/>
          <w:szCs w:val="28"/>
          <w:lang w:val="uk-UA" w:eastAsia="uk-UA"/>
        </w:rPr>
        <w:lastRenderedPageBreak/>
        <w:t xml:space="preserve">ВИТРАТИ  </w:t>
      </w:r>
    </w:p>
    <w:p w14:paraId="72EC3097" w14:textId="2036801F" w:rsidR="00583DF3" w:rsidRPr="004A1F15" w:rsidRDefault="00583DF3" w:rsidP="00583DF3">
      <w:pPr>
        <w:spacing w:after="0" w:line="20" w:lineRule="atLeast"/>
        <w:contextualSpacing/>
        <w:jc w:val="center"/>
        <w:rPr>
          <w:rFonts w:ascii="Times New Roman" w:eastAsia="Times New Roman" w:hAnsi="Times New Roman" w:cs="Times New Roman"/>
          <w:b/>
          <w:sz w:val="28"/>
          <w:szCs w:val="28"/>
          <w:lang w:val="uk-UA" w:eastAsia="uk-UA"/>
        </w:rPr>
      </w:pPr>
      <w:r w:rsidRPr="004A1F15">
        <w:rPr>
          <w:rFonts w:ascii="Times New Roman" w:eastAsia="Times New Roman" w:hAnsi="Times New Roman" w:cs="Times New Roman"/>
          <w:b/>
          <w:sz w:val="28"/>
          <w:szCs w:val="28"/>
          <w:lang w:val="uk-UA" w:eastAsia="uk-UA"/>
        </w:rPr>
        <w:t xml:space="preserve">на одного суб’єкта господарювання великого і середнього підприємництва, які виникають </w:t>
      </w:r>
      <w:r w:rsidR="008C1250">
        <w:rPr>
          <w:rFonts w:ascii="Times New Roman" w:eastAsia="Times New Roman" w:hAnsi="Times New Roman" w:cs="Times New Roman"/>
          <w:b/>
          <w:sz w:val="28"/>
          <w:szCs w:val="28"/>
          <w:lang w:val="uk-UA" w:eastAsia="uk-UA"/>
        </w:rPr>
        <w:t>у</w:t>
      </w:r>
      <w:r w:rsidRPr="004A1F15">
        <w:rPr>
          <w:rFonts w:ascii="Times New Roman" w:eastAsia="Times New Roman" w:hAnsi="Times New Roman" w:cs="Times New Roman"/>
          <w:b/>
          <w:sz w:val="28"/>
          <w:szCs w:val="28"/>
          <w:lang w:val="uk-UA" w:eastAsia="uk-UA"/>
        </w:rPr>
        <w:t>наслідок дії регуляторного акта</w:t>
      </w:r>
    </w:p>
    <w:p w14:paraId="6A110392" w14:textId="77777777" w:rsidR="00583DF3" w:rsidRPr="004A1F15" w:rsidRDefault="00583DF3" w:rsidP="00583DF3">
      <w:pPr>
        <w:spacing w:after="0" w:line="20" w:lineRule="atLeast"/>
        <w:contextualSpacing/>
        <w:jc w:val="center"/>
        <w:rPr>
          <w:rFonts w:ascii="Times New Roman" w:eastAsia="Times New Roman" w:hAnsi="Times New Roman" w:cs="Times New Roman"/>
          <w:b/>
          <w:sz w:val="20"/>
          <w:szCs w:val="20"/>
          <w:lang w:val="uk-UA" w:eastAsia="ru-RU"/>
        </w:rPr>
      </w:pPr>
    </w:p>
    <w:tbl>
      <w:tblPr>
        <w:tblW w:w="5128" w:type="pct"/>
        <w:jc w:val="center"/>
        <w:tblLayout w:type="fixed"/>
        <w:tblCellMar>
          <w:top w:w="15" w:type="dxa"/>
          <w:left w:w="15" w:type="dxa"/>
          <w:bottom w:w="15" w:type="dxa"/>
          <w:right w:w="15" w:type="dxa"/>
        </w:tblCellMar>
        <w:tblLook w:val="0000" w:firstRow="0" w:lastRow="0" w:firstColumn="0" w:lastColumn="0" w:noHBand="0" w:noVBand="0"/>
      </w:tblPr>
      <w:tblGrid>
        <w:gridCol w:w="1696"/>
        <w:gridCol w:w="4190"/>
        <w:gridCol w:w="1835"/>
        <w:gridCol w:w="1863"/>
      </w:tblGrid>
      <w:tr w:rsidR="004A1F15" w:rsidRPr="004A1F15" w14:paraId="73F409D0"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C2D57A" w14:textId="77777777" w:rsidR="00583DF3" w:rsidRPr="004A1F15"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3" w:name="n178"/>
            <w:bookmarkEnd w:id="43"/>
            <w:r w:rsidRPr="004A1F15">
              <w:rPr>
                <w:rFonts w:ascii="Times New Roman" w:eastAsia="Times New Roman" w:hAnsi="Times New Roman" w:cs="Times New Roman"/>
                <w:b/>
                <w:bCs/>
                <w:sz w:val="28"/>
                <w:szCs w:val="28"/>
                <w:lang w:val="uk-UA" w:eastAsia="uk-UA"/>
              </w:rPr>
              <w:t>Порядковий номер</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2847034" w14:textId="77777777" w:rsidR="00583DF3" w:rsidRPr="004A1F15"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4A1F15">
              <w:rPr>
                <w:rFonts w:ascii="Times New Roman" w:eastAsia="Times New Roman" w:hAnsi="Times New Roman" w:cs="Times New Roman"/>
                <w:b/>
                <w:bCs/>
                <w:sz w:val="28"/>
                <w:szCs w:val="28"/>
                <w:lang w:val="uk-UA" w:eastAsia="uk-UA"/>
              </w:rPr>
              <w:t>Витрати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DD14E4A" w14:textId="77777777" w:rsidR="00583DF3" w:rsidRPr="004A1F15"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4A1F15">
              <w:rPr>
                <w:rFonts w:ascii="Times New Roman" w:eastAsia="Times New Roman" w:hAnsi="Times New Roman" w:cs="Times New Roman"/>
                <w:b/>
                <w:bCs/>
                <w:sz w:val="28"/>
                <w:szCs w:val="28"/>
                <w:lang w:val="uk-UA" w:eastAsia="uk-UA"/>
              </w:rPr>
              <w:t>За перший рік</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1B526BB" w14:textId="77777777" w:rsidR="00583DF3" w:rsidRPr="004A1F15"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4A1F15">
              <w:rPr>
                <w:rFonts w:ascii="Times New Roman" w:eastAsia="Times New Roman" w:hAnsi="Times New Roman" w:cs="Times New Roman"/>
                <w:b/>
                <w:bCs/>
                <w:sz w:val="28"/>
                <w:szCs w:val="28"/>
                <w:lang w:val="uk-UA" w:eastAsia="uk-UA"/>
              </w:rPr>
              <w:t xml:space="preserve">За п’ять </w:t>
            </w:r>
          </w:p>
          <w:p w14:paraId="1D9B901A" w14:textId="7FC30CF4" w:rsidR="00583DF3" w:rsidRPr="004A1F15" w:rsidRDefault="008C1250"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4A1F15">
              <w:rPr>
                <w:rFonts w:ascii="Times New Roman" w:eastAsia="Times New Roman" w:hAnsi="Times New Roman" w:cs="Times New Roman"/>
                <w:b/>
                <w:bCs/>
                <w:sz w:val="28"/>
                <w:szCs w:val="28"/>
                <w:lang w:val="uk-UA" w:eastAsia="uk-UA"/>
              </w:rPr>
              <w:t>Р</w:t>
            </w:r>
            <w:r w:rsidR="00583DF3" w:rsidRPr="004A1F15">
              <w:rPr>
                <w:rFonts w:ascii="Times New Roman" w:eastAsia="Times New Roman" w:hAnsi="Times New Roman" w:cs="Times New Roman"/>
                <w:b/>
                <w:bCs/>
                <w:sz w:val="28"/>
                <w:szCs w:val="28"/>
                <w:lang w:val="uk-UA" w:eastAsia="uk-UA"/>
              </w:rPr>
              <w:t>оків</w:t>
            </w:r>
            <w:r>
              <w:rPr>
                <w:rFonts w:ascii="Times New Roman" w:eastAsia="Times New Roman" w:hAnsi="Times New Roman" w:cs="Times New Roman"/>
                <w:b/>
                <w:bCs/>
                <w:sz w:val="28"/>
                <w:szCs w:val="28"/>
                <w:lang w:val="uk-UA" w:eastAsia="uk-UA"/>
              </w:rPr>
              <w:t>***</w:t>
            </w:r>
          </w:p>
        </w:tc>
      </w:tr>
      <w:tr w:rsidR="004A1F15" w:rsidRPr="004A1F15" w14:paraId="1A28337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42975A2"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592B877" w14:textId="77777777"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8BBADBC" w14:textId="77777777" w:rsidR="00583DF3" w:rsidRPr="004A1F15"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304CC8D"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7EEFCB18"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34B019F"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2</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F89FCBD" w14:textId="77777777"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BB1BF8B"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0E0C04"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1DCDEF1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04F4929"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68409" w14:textId="65DDD729"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shd w:val="clear" w:color="auto" w:fill="FFFFFF"/>
                <w:lang w:val="uk-UA" w:eastAsia="ru-RU"/>
              </w:rPr>
              <w:t>Витрати, пов’язані з веденням обліку, підготовкою та поданням звітності державним органам,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0F41473"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EC16F0C"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5FF10412"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059DCAA"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4</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27305AE" w14:textId="61679625"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ADA639" w14:textId="4AA2C4E0" w:rsidR="00583DF3" w:rsidRPr="004A1F15" w:rsidRDefault="001B61DD"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CEC1E3"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5BC5582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3601E1"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EF2D852" w14:textId="77777777"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4561BBD9"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17049A0"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52E1D5B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32ED3"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6</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CB83503" w14:textId="77777777"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1D67E32"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CB4104A"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0F1B4173"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CD026BE"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7</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86B2463" w14:textId="0A943F0D"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 xml:space="preserve">Витрати, пов’язані з </w:t>
            </w:r>
            <w:proofErr w:type="spellStart"/>
            <w:r w:rsidRPr="004A1F15">
              <w:rPr>
                <w:rFonts w:ascii="Times New Roman" w:eastAsia="Times New Roman" w:hAnsi="Times New Roman" w:cs="Times New Roman"/>
                <w:sz w:val="28"/>
                <w:szCs w:val="28"/>
                <w:lang w:val="uk-UA" w:eastAsia="uk-UA"/>
              </w:rPr>
              <w:t>наймом</w:t>
            </w:r>
            <w:proofErr w:type="spellEnd"/>
            <w:r w:rsidRPr="004A1F15">
              <w:rPr>
                <w:rFonts w:ascii="Times New Roman" w:eastAsia="Times New Roman" w:hAnsi="Times New Roman" w:cs="Times New Roman"/>
                <w:sz w:val="28"/>
                <w:szCs w:val="28"/>
                <w:lang w:val="uk-UA" w:eastAsia="uk-UA"/>
              </w:rPr>
              <w:t xml:space="preserve"> додаткового персоналу,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15FA9E1"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E04F442"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0</w:t>
            </w:r>
          </w:p>
        </w:tc>
      </w:tr>
      <w:tr w:rsidR="004A1F15" w:rsidRPr="004A1F15" w14:paraId="560817E9"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3AA9878"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lastRenderedPageBreak/>
              <w:t>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2A7F634" w14:textId="6C77A6D4" w:rsidR="00583DF3" w:rsidRPr="004A1F15" w:rsidRDefault="00583DF3" w:rsidP="00C72116">
            <w:pPr>
              <w:spacing w:after="0" w:line="20" w:lineRule="atLeast"/>
              <w:ind w:left="125" w:right="450"/>
              <w:contextualSpacing/>
              <w:jc w:val="both"/>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Інше</w:t>
            </w:r>
            <w:r w:rsidR="008C1250">
              <w:rPr>
                <w:rFonts w:ascii="Times New Roman" w:eastAsia="Times New Roman" w:hAnsi="Times New Roman" w:cs="Times New Roman"/>
                <w:sz w:val="28"/>
                <w:szCs w:val="28"/>
                <w:lang w:val="uk-UA" w:eastAsia="uk-UA"/>
              </w:rPr>
              <w:t>.</w:t>
            </w:r>
            <w:r w:rsidR="00566FC6" w:rsidRPr="004A1F15">
              <w:rPr>
                <w:rFonts w:ascii="Times New Roman" w:eastAsia="Times New Roman" w:hAnsi="Times New Roman" w:cs="Times New Roman"/>
                <w:sz w:val="28"/>
                <w:szCs w:val="28"/>
                <w:lang w:val="uk-UA" w:eastAsia="uk-UA"/>
              </w:rPr>
              <w:t xml:space="preserve"> </w:t>
            </w:r>
            <w:r w:rsidR="00BC490D" w:rsidRPr="004A1F15">
              <w:rPr>
                <w:rFonts w:ascii="Times New Roman" w:eastAsia="Times New Roman" w:hAnsi="Times New Roman" w:cs="Times New Roman"/>
                <w:sz w:val="28"/>
                <w:szCs w:val="28"/>
                <w:shd w:val="clear" w:color="auto" w:fill="FFFFFF"/>
                <w:lang w:val="uk-UA" w:eastAsia="ru-RU"/>
              </w:rPr>
              <w:t xml:space="preserve">Витрати, пов’язані з адмініструванням заходів з проведення </w:t>
            </w:r>
            <w:r w:rsidR="00BC490D" w:rsidRPr="004A1F15">
              <w:rPr>
                <w:rFonts w:ascii="Times New Roman" w:eastAsia="Times New Roman" w:hAnsi="Times New Roman" w:cs="Times New Roman"/>
                <w:sz w:val="28"/>
                <w:szCs w:val="28"/>
                <w:lang w:val="uk-UA" w:eastAsia="uk-UA"/>
              </w:rPr>
              <w:t>інспектування гральних закладів,</w:t>
            </w:r>
            <w:r w:rsidR="00C72116">
              <w:rPr>
                <w:rFonts w:ascii="Times New Roman" w:eastAsia="Times New Roman" w:hAnsi="Times New Roman" w:cs="Times New Roman"/>
                <w:sz w:val="28"/>
                <w:szCs w:val="28"/>
                <w:lang w:val="uk-UA" w:eastAsia="uk-UA"/>
              </w:rPr>
              <w:t xml:space="preserve"> г</w:t>
            </w:r>
            <w:r w:rsidR="00BC490D">
              <w:rPr>
                <w:rFonts w:ascii="Times New Roman" w:eastAsia="Times New Roman" w:hAnsi="Times New Roman" w:cs="Times New Roman"/>
                <w:sz w:val="28"/>
                <w:szCs w:val="28"/>
                <w:lang w:val="uk-UA" w:eastAsia="ru-RU"/>
              </w:rPr>
              <w:t>ривень</w:t>
            </w:r>
            <w:r w:rsidR="00C72116">
              <w:rPr>
                <w:rFonts w:ascii="Times New Roman" w:eastAsia="Times New Roman" w:hAnsi="Times New Roman" w:cs="Times New Roman"/>
                <w:sz w:val="28"/>
                <w:szCs w:val="28"/>
                <w:lang w:val="uk-UA" w:eastAsia="ru-RU"/>
              </w:rPr>
              <w:t>, з них</w:t>
            </w:r>
            <w:r w:rsidR="008C1250">
              <w:rPr>
                <w:rFonts w:ascii="Times New Roman" w:eastAsia="Times New Roman" w:hAnsi="Times New Roman" w:cs="Times New Roman"/>
                <w:sz w:val="28"/>
                <w:szCs w:val="28"/>
                <w:lang w:val="uk-UA" w:eastAsia="ru-RU"/>
              </w:rPr>
              <w:t>*</w:t>
            </w:r>
            <w:r w:rsidR="00C72116">
              <w:rPr>
                <w:rFonts w:ascii="Times New Roman" w:eastAsia="Times New Roman" w:hAnsi="Times New Roman" w:cs="Times New Roman"/>
                <w:sz w:val="28"/>
                <w:szCs w:val="28"/>
                <w:lang w:val="uk-UA" w:eastAsia="ru-RU"/>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9D1516" w14:textId="5E9A049D"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53ED1ED" w14:textId="3163D974"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p>
        </w:tc>
      </w:tr>
      <w:tr w:rsidR="000A746E" w:rsidRPr="004A1F15" w14:paraId="1720BB56"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30C50A5" w14:textId="3B6CD853" w:rsidR="000A746E" w:rsidRPr="004A1F15" w:rsidRDefault="000A746E" w:rsidP="00583DF3">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A7E7938" w14:textId="04759622" w:rsidR="000A746E" w:rsidRPr="004A1F15" w:rsidRDefault="00C72116" w:rsidP="00583DF3">
            <w:pPr>
              <w:spacing w:after="0" w:line="20" w:lineRule="atLeast"/>
              <w:ind w:left="125" w:right="45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00BC490D">
              <w:rPr>
                <w:rFonts w:ascii="Times New Roman" w:eastAsia="Times New Roman" w:hAnsi="Times New Roman" w:cs="Times New Roman"/>
                <w:sz w:val="28"/>
                <w:szCs w:val="28"/>
                <w:lang w:val="uk-UA" w:eastAsia="uk-UA"/>
              </w:rPr>
              <w:t>ідготовка та п</w:t>
            </w:r>
            <w:r w:rsidR="000A746E">
              <w:rPr>
                <w:rFonts w:ascii="Times New Roman" w:eastAsia="Times New Roman" w:hAnsi="Times New Roman" w:cs="Times New Roman"/>
                <w:sz w:val="28"/>
                <w:szCs w:val="28"/>
                <w:lang w:val="uk-UA" w:eastAsia="uk-UA"/>
              </w:rPr>
              <w:t xml:space="preserve">одання заяви </w:t>
            </w:r>
            <w:r w:rsidR="00185491">
              <w:rPr>
                <w:rFonts w:ascii="Times New Roman" w:eastAsia="Times New Roman" w:hAnsi="Times New Roman" w:cs="Times New Roman"/>
                <w:sz w:val="28"/>
                <w:szCs w:val="28"/>
                <w:lang w:val="uk-UA" w:eastAsia="uk-UA"/>
              </w:rPr>
              <w:t xml:space="preserve">на  </w:t>
            </w:r>
            <w:r w:rsidR="00185491" w:rsidRPr="004A1F15">
              <w:rPr>
                <w:rFonts w:ascii="Times New Roman" w:eastAsia="Times New Roman" w:hAnsi="Times New Roman" w:cs="Times New Roman"/>
                <w:sz w:val="28"/>
                <w:szCs w:val="28"/>
                <w:shd w:val="clear" w:color="auto" w:fill="FFFFFF"/>
                <w:lang w:val="uk-UA" w:eastAsia="ru-RU"/>
              </w:rPr>
              <w:t xml:space="preserve">проведення </w:t>
            </w:r>
            <w:r w:rsidR="00185491" w:rsidRPr="004A1F15">
              <w:rPr>
                <w:rFonts w:ascii="Times New Roman" w:eastAsia="Times New Roman" w:hAnsi="Times New Roman" w:cs="Times New Roman"/>
                <w:sz w:val="28"/>
                <w:szCs w:val="28"/>
                <w:lang w:val="uk-UA" w:eastAsia="uk-UA"/>
              </w:rPr>
              <w:t>інспектування гральних закладів</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40FD4AC9" w14:textId="2212768F" w:rsidR="000A746E" w:rsidRPr="000A746E" w:rsidRDefault="00BC490D" w:rsidP="00583DF3">
            <w:pPr>
              <w:spacing w:after="0" w:line="20" w:lineRule="atLeast"/>
              <w:contextualSpacing/>
              <w:jc w:val="center"/>
              <w:rPr>
                <w:rFonts w:ascii="Times New Roman" w:hAnsi="Times New Roman" w:cs="Times New Roman"/>
                <w:color w:val="C0504D" w:themeColor="accent2"/>
                <w:sz w:val="28"/>
                <w:szCs w:val="28"/>
                <w:lang w:val="uk-UA" w:eastAsia="uk-UA"/>
              </w:rPr>
            </w:pPr>
            <w:r w:rsidRPr="008C1250">
              <w:rPr>
                <w:rFonts w:ascii="Times New Roman" w:hAnsi="Times New Roman" w:cs="Times New Roman"/>
                <w:sz w:val="28"/>
                <w:szCs w:val="28"/>
                <w:lang w:val="uk-UA" w:eastAsia="uk-UA"/>
              </w:rPr>
              <w:t>384,0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02ADB02" w14:textId="210CD275" w:rsidR="000A746E" w:rsidRPr="004A1F15" w:rsidRDefault="00915EC6"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768,0***</w:t>
            </w:r>
          </w:p>
        </w:tc>
      </w:tr>
      <w:tr w:rsidR="000A746E" w:rsidRPr="004A1F15" w14:paraId="70FC9515"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C4AA80A" w14:textId="32A549B6" w:rsidR="000A746E" w:rsidRPr="004A1F15" w:rsidRDefault="000A746E" w:rsidP="00583DF3">
            <w:pPr>
              <w:spacing w:after="0"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8.2</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71D5F4C" w14:textId="6CB21AFC" w:rsidR="000A746E" w:rsidRPr="004A1F15" w:rsidRDefault="00C72116" w:rsidP="00C72116">
            <w:pPr>
              <w:spacing w:after="0" w:line="20" w:lineRule="atLeast"/>
              <w:ind w:left="125" w:right="45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shd w:val="clear" w:color="auto" w:fill="FFFFFF"/>
                <w:lang w:val="uk-UA" w:eastAsia="ru-RU"/>
              </w:rPr>
              <w:t>в</w:t>
            </w:r>
            <w:r w:rsidR="00185491" w:rsidRPr="004A1F15">
              <w:rPr>
                <w:rFonts w:ascii="Times New Roman" w:eastAsia="Times New Roman" w:hAnsi="Times New Roman" w:cs="Times New Roman"/>
                <w:sz w:val="28"/>
                <w:szCs w:val="28"/>
                <w:shd w:val="clear" w:color="auto" w:fill="FFFFFF"/>
                <w:lang w:val="uk-UA" w:eastAsia="ru-RU"/>
              </w:rPr>
              <w:t xml:space="preserve">итрати, пов’язані з </w:t>
            </w:r>
            <w:r w:rsidR="00BC490D">
              <w:rPr>
                <w:rFonts w:ascii="Times New Roman" w:eastAsia="Times New Roman" w:hAnsi="Times New Roman" w:cs="Times New Roman"/>
                <w:sz w:val="28"/>
                <w:szCs w:val="28"/>
                <w:shd w:val="clear" w:color="auto" w:fill="FFFFFF"/>
                <w:lang w:val="uk-UA" w:eastAsia="ru-RU"/>
              </w:rPr>
              <w:t xml:space="preserve">проведенням </w:t>
            </w:r>
            <w:r w:rsidR="00185491" w:rsidRPr="004A1F15">
              <w:rPr>
                <w:rFonts w:ascii="Times New Roman" w:eastAsia="Times New Roman" w:hAnsi="Times New Roman" w:cs="Times New Roman"/>
                <w:sz w:val="28"/>
                <w:szCs w:val="28"/>
                <w:lang w:val="uk-UA" w:eastAsia="uk-UA"/>
              </w:rPr>
              <w:t>інспектування гральних закладів,</w:t>
            </w:r>
            <w:r>
              <w:rPr>
                <w:rFonts w:ascii="Times New Roman" w:eastAsia="Times New Roman" w:hAnsi="Times New Roman" w:cs="Times New Roman"/>
                <w:sz w:val="28"/>
                <w:szCs w:val="28"/>
                <w:lang w:val="uk-UA" w:eastAsia="uk-UA"/>
              </w:rPr>
              <w:t xml:space="preserve"> г</w:t>
            </w:r>
            <w:r w:rsidR="00185491" w:rsidRPr="004A1F15">
              <w:rPr>
                <w:rFonts w:ascii="Times New Roman" w:eastAsia="Times New Roman" w:hAnsi="Times New Roman" w:cs="Times New Roman"/>
                <w:sz w:val="28"/>
                <w:szCs w:val="28"/>
                <w:lang w:val="uk-UA" w:eastAsia="uk-UA"/>
              </w:rPr>
              <w:t>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CDDD460" w14:textId="6CF4702A" w:rsidR="000A746E" w:rsidRPr="000A746E" w:rsidRDefault="00B469F6" w:rsidP="00583DF3">
            <w:pPr>
              <w:spacing w:after="0" w:line="20" w:lineRule="atLeast"/>
              <w:contextualSpacing/>
              <w:jc w:val="center"/>
              <w:rPr>
                <w:rFonts w:ascii="Times New Roman" w:hAnsi="Times New Roman" w:cs="Times New Roman"/>
                <w:color w:val="C0504D" w:themeColor="accent2"/>
                <w:sz w:val="28"/>
                <w:szCs w:val="28"/>
                <w:lang w:val="uk-UA" w:eastAsia="uk-UA"/>
              </w:rPr>
            </w:pPr>
            <w:r w:rsidRPr="008C1250">
              <w:rPr>
                <w:rFonts w:ascii="Times New Roman" w:hAnsi="Times New Roman" w:cs="Times New Roman"/>
                <w:sz w:val="28"/>
                <w:szCs w:val="28"/>
                <w:lang w:val="uk-UA" w:eastAsia="uk-UA"/>
              </w:rPr>
              <w:t>768,0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5296B0D" w14:textId="0655B35C" w:rsidR="000A746E" w:rsidRPr="004A1F15" w:rsidRDefault="000775B0"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1536,0</w:t>
            </w:r>
            <w:r w:rsidR="00915EC6">
              <w:rPr>
                <w:rFonts w:ascii="Times New Roman" w:eastAsia="Times New Roman" w:hAnsi="Times New Roman" w:cs="Times New Roman"/>
                <w:sz w:val="28"/>
                <w:szCs w:val="28"/>
                <w:lang w:val="uk-UA" w:eastAsia="ru-RU"/>
              </w:rPr>
              <w:t>***</w:t>
            </w:r>
          </w:p>
        </w:tc>
      </w:tr>
      <w:tr w:rsidR="004A1F15" w:rsidRPr="004A1F15" w14:paraId="612999E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F8A22EF"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9</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416AE3C5" w14:textId="617ACE1C"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РАЗОМ</w:t>
            </w:r>
            <w:r w:rsidR="002211FD">
              <w:rPr>
                <w:rFonts w:ascii="Times New Roman" w:eastAsia="Times New Roman" w:hAnsi="Times New Roman" w:cs="Times New Roman"/>
                <w:sz w:val="28"/>
                <w:szCs w:val="28"/>
                <w:lang w:val="uk-UA" w:eastAsia="uk-UA"/>
              </w:rPr>
              <w:t xml:space="preserve">, </w:t>
            </w:r>
            <w:r w:rsidRPr="004A1F15">
              <w:rPr>
                <w:rFonts w:ascii="Times New Roman" w:eastAsia="Times New Roman" w:hAnsi="Times New Roman" w:cs="Times New Roman"/>
                <w:sz w:val="28"/>
                <w:szCs w:val="28"/>
                <w:lang w:val="uk-UA" w:eastAsia="uk-UA"/>
              </w:rPr>
              <w:t>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CB0D834" w14:textId="51C6A58F" w:rsidR="00BB3043" w:rsidRPr="004A1F15" w:rsidRDefault="000775B0"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uk-UA"/>
              </w:rPr>
              <w:t>1152</w:t>
            </w:r>
            <w:r w:rsidR="00BC490D">
              <w:rPr>
                <w:rFonts w:ascii="Times New Roman" w:hAnsi="Times New Roman" w:cs="Times New Roman"/>
                <w:sz w:val="28"/>
                <w:szCs w:val="28"/>
                <w:lang w:val="uk-UA" w:eastAsia="uk-UA"/>
              </w:rPr>
              <w:t>,0</w:t>
            </w:r>
            <w:r w:rsidR="006B61C6" w:rsidRPr="004A1F15">
              <w:rPr>
                <w:rFonts w:ascii="Times New Roman" w:hAnsi="Times New Roman" w:cs="Times New Roman"/>
                <w:sz w:val="28"/>
                <w:szCs w:val="28"/>
                <w:lang w:val="uk-UA" w:eastAsia="uk-UA"/>
              </w:rPr>
              <w:t xml:space="preserve"> </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7632259" w14:textId="6FC3C9D7" w:rsidR="00583DF3" w:rsidRPr="004A1F15" w:rsidRDefault="00915EC6"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0775B0">
              <w:rPr>
                <w:rFonts w:ascii="Times New Roman" w:eastAsia="Times New Roman" w:hAnsi="Times New Roman" w:cs="Times New Roman"/>
                <w:sz w:val="28"/>
                <w:szCs w:val="28"/>
                <w:lang w:val="uk-UA" w:eastAsia="ru-RU"/>
              </w:rPr>
              <w:t>04</w:t>
            </w:r>
            <w:r>
              <w:rPr>
                <w:rFonts w:ascii="Times New Roman" w:eastAsia="Times New Roman" w:hAnsi="Times New Roman" w:cs="Times New Roman"/>
                <w:sz w:val="28"/>
                <w:szCs w:val="28"/>
                <w:lang w:val="uk-UA" w:eastAsia="ru-RU"/>
              </w:rPr>
              <w:t xml:space="preserve">,0 </w:t>
            </w:r>
            <w:r w:rsidR="002211FD">
              <w:rPr>
                <w:rFonts w:ascii="Times New Roman" w:eastAsia="Times New Roman" w:hAnsi="Times New Roman" w:cs="Times New Roman"/>
                <w:sz w:val="28"/>
                <w:szCs w:val="28"/>
                <w:lang w:val="uk-UA" w:eastAsia="ru-RU"/>
              </w:rPr>
              <w:t>***</w:t>
            </w:r>
          </w:p>
        </w:tc>
      </w:tr>
      <w:tr w:rsidR="004A1F15" w:rsidRPr="004A1F15" w14:paraId="4C141217"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4023080"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10</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330B6276" w14:textId="4EE3D2D4"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r w:rsidR="008C1250">
              <w:rPr>
                <w:rFonts w:ascii="Times New Roman" w:eastAsia="Times New Roman" w:hAnsi="Times New Roman" w:cs="Times New Roman"/>
                <w:sz w:val="28"/>
                <w:szCs w:val="28"/>
                <w:lang w:val="uk-UA" w:eastAsia="uk-UA"/>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6CD190A" w14:textId="6C72F7B3" w:rsidR="00BB3043" w:rsidRPr="004A1F15" w:rsidRDefault="002211FD"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5467C1D" w14:textId="056F00EF" w:rsidR="00583DF3" w:rsidRPr="004A1F15" w:rsidRDefault="00915EC6"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w:t>
            </w:r>
          </w:p>
        </w:tc>
      </w:tr>
      <w:tr w:rsidR="00583DF3" w:rsidRPr="004A1F15" w14:paraId="4B13BE2C" w14:textId="77777777" w:rsidTr="00583DF3">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906E6FB" w14:textId="77777777" w:rsidR="00583DF3" w:rsidRPr="004A1F15"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11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8D7F0DE" w14:textId="5A37F0FD" w:rsidR="00583DF3" w:rsidRPr="004A1F15"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F404BA3" w14:textId="6A258E0B" w:rsidR="00BB3043" w:rsidRPr="004A1F15" w:rsidRDefault="000775B0" w:rsidP="00583DF3">
            <w:pPr>
              <w:spacing w:after="0" w:line="20" w:lineRule="atLeast"/>
              <w:contextualSpacing/>
              <w:jc w:val="center"/>
              <w:rPr>
                <w:rFonts w:ascii="Times New Roman" w:eastAsia="Times New Roman" w:hAnsi="Times New Roman" w:cs="Times New Roman"/>
                <w:sz w:val="28"/>
                <w:szCs w:val="28"/>
                <w:lang w:val="uk-UA" w:eastAsia="ru-RU"/>
              </w:rPr>
            </w:pPr>
            <w:r w:rsidRPr="008C1250">
              <w:rPr>
                <w:rFonts w:ascii="Times New Roman" w:eastAsia="Times New Roman" w:hAnsi="Times New Roman" w:cs="Times New Roman"/>
                <w:sz w:val="28"/>
                <w:szCs w:val="28"/>
                <w:lang w:val="uk-UA" w:eastAsia="ru-RU"/>
              </w:rPr>
              <w:t>63360,0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0A2A800" w14:textId="7B5B9BEF" w:rsidR="00583DF3" w:rsidRPr="004A1F15" w:rsidRDefault="000775B0"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126720,0</w:t>
            </w:r>
            <w:r w:rsidR="00915EC6">
              <w:rPr>
                <w:rFonts w:ascii="Times New Roman" w:eastAsia="Times New Roman" w:hAnsi="Times New Roman" w:cs="Times New Roman"/>
                <w:sz w:val="28"/>
                <w:szCs w:val="28"/>
                <w:lang w:val="uk-UA" w:eastAsia="ru-RU"/>
              </w:rPr>
              <w:t>***</w:t>
            </w:r>
          </w:p>
        </w:tc>
      </w:tr>
    </w:tbl>
    <w:p w14:paraId="4F738456" w14:textId="77777777" w:rsidR="00583DF3" w:rsidRPr="004A1F15" w:rsidRDefault="00583DF3" w:rsidP="00583DF3">
      <w:pPr>
        <w:spacing w:after="0" w:line="20" w:lineRule="atLeast"/>
        <w:ind w:firstLine="567"/>
        <w:contextualSpacing/>
        <w:jc w:val="both"/>
        <w:rPr>
          <w:rFonts w:ascii="Times New Roman" w:hAnsi="Times New Roman" w:cs="Times New Roman"/>
          <w:b/>
          <w:sz w:val="24"/>
          <w:szCs w:val="24"/>
          <w:lang w:val="uk-UA"/>
        </w:rPr>
      </w:pPr>
    </w:p>
    <w:p w14:paraId="1DA8B5BB" w14:textId="742835C9" w:rsidR="00583DF3" w:rsidRPr="00915EC6" w:rsidRDefault="00583DF3" w:rsidP="00583DF3">
      <w:pPr>
        <w:spacing w:after="0" w:line="20" w:lineRule="atLeast"/>
        <w:ind w:firstLine="567"/>
        <w:contextualSpacing/>
        <w:jc w:val="both"/>
        <w:rPr>
          <w:rFonts w:ascii="Times New Roman" w:hAnsi="Times New Roman" w:cs="Times New Roman"/>
          <w:bCs/>
          <w:sz w:val="28"/>
          <w:szCs w:val="28"/>
          <w:lang w:val="uk-UA"/>
        </w:rPr>
      </w:pPr>
      <w:r w:rsidRPr="00915EC6">
        <w:rPr>
          <w:rFonts w:ascii="Times New Roman" w:hAnsi="Times New Roman" w:cs="Times New Roman"/>
          <w:bCs/>
          <w:sz w:val="28"/>
          <w:szCs w:val="28"/>
          <w:lang w:val="uk-UA"/>
        </w:rPr>
        <w:t xml:space="preserve">* </w:t>
      </w:r>
      <w:r w:rsidR="008C1250">
        <w:rPr>
          <w:rFonts w:ascii="Times New Roman" w:hAnsi="Times New Roman" w:cs="Times New Roman"/>
          <w:bCs/>
          <w:sz w:val="28"/>
          <w:szCs w:val="28"/>
          <w:lang w:val="uk-UA"/>
        </w:rPr>
        <w:t>У</w:t>
      </w:r>
      <w:r w:rsidRPr="00915EC6">
        <w:rPr>
          <w:rFonts w:ascii="Times New Roman" w:hAnsi="Times New Roman" w:cs="Times New Roman"/>
          <w:bCs/>
          <w:sz w:val="28"/>
          <w:szCs w:val="28"/>
          <w:lang w:val="uk-UA"/>
        </w:rPr>
        <w:t xml:space="preserve"> цілях розрахунку зроблено припущення, що з метою вирішення організаційних питань організатор азартних ігор має призначити одну особу для супроводження процесу інспектування.</w:t>
      </w:r>
    </w:p>
    <w:p w14:paraId="0BFFDE09" w14:textId="77777777" w:rsidR="00F14A70" w:rsidRDefault="00583DF3" w:rsidP="00F14A70">
      <w:pPr>
        <w:pStyle w:val="rvps2"/>
        <w:spacing w:before="0" w:after="0"/>
        <w:ind w:firstLine="567"/>
        <w:jc w:val="both"/>
        <w:rPr>
          <w:sz w:val="28"/>
          <w:szCs w:val="28"/>
        </w:rPr>
      </w:pPr>
      <w:r w:rsidRPr="00915EC6">
        <w:rPr>
          <w:bCs/>
          <w:sz w:val="28"/>
          <w:szCs w:val="28"/>
        </w:rPr>
        <w:t xml:space="preserve">Відповідно до проєкту рішення тривалість інспектування гральних закладів </w:t>
      </w:r>
      <w:r w:rsidR="001B61DD" w:rsidRPr="00915EC6">
        <w:rPr>
          <w:bCs/>
          <w:sz w:val="28"/>
          <w:szCs w:val="28"/>
        </w:rPr>
        <w:t xml:space="preserve">визначається </w:t>
      </w:r>
      <w:r w:rsidR="001B61DD" w:rsidRPr="00915EC6">
        <w:rPr>
          <w:sz w:val="28"/>
          <w:szCs w:val="28"/>
        </w:rPr>
        <w:t>залежно від кількості питань, щодо яких здійснюється моніторинг гральних закладів.</w:t>
      </w:r>
      <w:r w:rsidRPr="00915EC6">
        <w:rPr>
          <w:bCs/>
          <w:sz w:val="28"/>
          <w:szCs w:val="28"/>
        </w:rPr>
        <w:t xml:space="preserve"> </w:t>
      </w:r>
      <w:r w:rsidR="002C6717" w:rsidRPr="00915EC6">
        <w:rPr>
          <w:bCs/>
          <w:sz w:val="28"/>
          <w:szCs w:val="28"/>
        </w:rPr>
        <w:t>З</w:t>
      </w:r>
      <w:r w:rsidR="001B61DD" w:rsidRPr="00915EC6">
        <w:rPr>
          <w:bCs/>
          <w:sz w:val="28"/>
          <w:szCs w:val="28"/>
        </w:rPr>
        <w:t xml:space="preserve">роблено припущення </w:t>
      </w:r>
      <w:r w:rsidR="002C6717" w:rsidRPr="00915EC6">
        <w:rPr>
          <w:bCs/>
          <w:sz w:val="28"/>
          <w:szCs w:val="28"/>
        </w:rPr>
        <w:t>про тривалість інспектування гральних закладів</w:t>
      </w:r>
      <w:r w:rsidR="008C1250">
        <w:rPr>
          <w:bCs/>
          <w:sz w:val="28"/>
          <w:szCs w:val="28"/>
        </w:rPr>
        <w:t xml:space="preserve">, що </w:t>
      </w:r>
      <w:r w:rsidR="00566FC6" w:rsidRPr="00915EC6">
        <w:rPr>
          <w:bCs/>
          <w:sz w:val="28"/>
          <w:szCs w:val="28"/>
        </w:rPr>
        <w:t xml:space="preserve">триватиме </w:t>
      </w:r>
      <w:r w:rsidR="006B61C6" w:rsidRPr="00915EC6">
        <w:rPr>
          <w:bCs/>
          <w:sz w:val="28"/>
          <w:szCs w:val="28"/>
        </w:rPr>
        <w:t>2</w:t>
      </w:r>
      <w:r w:rsidR="002C6717" w:rsidRPr="00915EC6">
        <w:rPr>
          <w:bCs/>
          <w:sz w:val="28"/>
          <w:szCs w:val="28"/>
        </w:rPr>
        <w:t xml:space="preserve"> дні, часові </w:t>
      </w:r>
      <w:r w:rsidRPr="00915EC6">
        <w:rPr>
          <w:bCs/>
          <w:sz w:val="28"/>
          <w:szCs w:val="28"/>
        </w:rPr>
        <w:t>в</w:t>
      </w:r>
      <w:r w:rsidRPr="00915EC6">
        <w:rPr>
          <w:sz w:val="28"/>
          <w:szCs w:val="28"/>
        </w:rPr>
        <w:t xml:space="preserve">итрати персоналу суб’єкта господарювання становитимуть </w:t>
      </w:r>
      <w:r w:rsidR="00F14A70">
        <w:rPr>
          <w:sz w:val="28"/>
          <w:szCs w:val="28"/>
        </w:rPr>
        <w:t>24</w:t>
      </w:r>
      <w:r w:rsidRPr="00915EC6">
        <w:rPr>
          <w:sz w:val="28"/>
          <w:szCs w:val="28"/>
        </w:rPr>
        <w:t xml:space="preserve"> годин</w:t>
      </w:r>
      <w:r w:rsidR="00F14A70">
        <w:rPr>
          <w:sz w:val="28"/>
          <w:szCs w:val="28"/>
        </w:rPr>
        <w:t>и.</w:t>
      </w:r>
    </w:p>
    <w:p w14:paraId="24E52178" w14:textId="4A029745" w:rsidR="00BB3043" w:rsidRPr="00915EC6" w:rsidRDefault="00BB3043" w:rsidP="00F14A70">
      <w:pPr>
        <w:pStyle w:val="rvps2"/>
        <w:spacing w:before="0" w:after="0"/>
        <w:ind w:firstLine="567"/>
        <w:jc w:val="both"/>
        <w:rPr>
          <w:sz w:val="28"/>
          <w:szCs w:val="28"/>
        </w:rPr>
      </w:pPr>
      <w:r w:rsidRPr="00915EC6">
        <w:rPr>
          <w:sz w:val="28"/>
          <w:szCs w:val="28"/>
        </w:rPr>
        <w:t>Розмір мінімальної заробітної плати станом на 01.0</w:t>
      </w:r>
      <w:r w:rsidR="00185491" w:rsidRPr="00915EC6">
        <w:rPr>
          <w:sz w:val="28"/>
          <w:szCs w:val="28"/>
        </w:rPr>
        <w:t>4</w:t>
      </w:r>
      <w:r w:rsidRPr="00915EC6">
        <w:rPr>
          <w:sz w:val="28"/>
          <w:szCs w:val="28"/>
        </w:rPr>
        <w:t>.2024 відповідно до Закону України «Про Державний бюджет України на 2024 рік» с</w:t>
      </w:r>
      <w:r w:rsidR="00F14A70">
        <w:rPr>
          <w:sz w:val="28"/>
          <w:szCs w:val="28"/>
        </w:rPr>
        <w:t xml:space="preserve">тановить         </w:t>
      </w:r>
      <w:r w:rsidRPr="00915EC6">
        <w:rPr>
          <w:sz w:val="28"/>
          <w:szCs w:val="28"/>
        </w:rPr>
        <w:t xml:space="preserve"> </w:t>
      </w:r>
      <w:r w:rsidR="00185491" w:rsidRPr="00915EC6">
        <w:rPr>
          <w:sz w:val="28"/>
          <w:szCs w:val="28"/>
        </w:rPr>
        <w:t>80</w:t>
      </w:r>
      <w:r w:rsidRPr="00915EC6">
        <w:rPr>
          <w:sz w:val="28"/>
          <w:szCs w:val="28"/>
        </w:rPr>
        <w:t>00 грн</w:t>
      </w:r>
      <w:r w:rsidR="00F14A70">
        <w:rPr>
          <w:sz w:val="28"/>
          <w:szCs w:val="28"/>
        </w:rPr>
        <w:t xml:space="preserve"> </w:t>
      </w:r>
      <w:r w:rsidRPr="00915EC6">
        <w:rPr>
          <w:sz w:val="28"/>
          <w:szCs w:val="28"/>
        </w:rPr>
        <w:t>(погодинно – 4</w:t>
      </w:r>
      <w:r w:rsidR="00185491" w:rsidRPr="00915EC6">
        <w:rPr>
          <w:sz w:val="28"/>
          <w:szCs w:val="28"/>
        </w:rPr>
        <w:t>8</w:t>
      </w:r>
      <w:r w:rsidRPr="00915EC6">
        <w:rPr>
          <w:sz w:val="28"/>
          <w:szCs w:val="28"/>
        </w:rPr>
        <w:t>,</w:t>
      </w:r>
      <w:r w:rsidR="00185491" w:rsidRPr="00915EC6">
        <w:rPr>
          <w:sz w:val="28"/>
          <w:szCs w:val="28"/>
        </w:rPr>
        <w:t>0</w:t>
      </w:r>
      <w:r w:rsidRPr="00915EC6">
        <w:rPr>
          <w:sz w:val="28"/>
          <w:szCs w:val="28"/>
        </w:rPr>
        <w:t xml:space="preserve"> грн.).</w:t>
      </w:r>
    </w:p>
    <w:p w14:paraId="0DDA23EF" w14:textId="614F3A8A" w:rsidR="00BB3043" w:rsidRPr="00915EC6" w:rsidRDefault="00BB3043" w:rsidP="00BB3043">
      <w:pPr>
        <w:spacing w:after="0" w:line="20" w:lineRule="atLeast"/>
        <w:ind w:firstLine="567"/>
        <w:contextualSpacing/>
        <w:jc w:val="both"/>
        <w:rPr>
          <w:rFonts w:ascii="Times New Roman" w:hAnsi="Times New Roman" w:cs="Times New Roman"/>
          <w:sz w:val="28"/>
          <w:szCs w:val="28"/>
          <w:lang w:val="uk-UA" w:eastAsia="uk-UA"/>
        </w:rPr>
      </w:pPr>
      <w:r w:rsidRPr="00915EC6">
        <w:rPr>
          <w:rFonts w:ascii="Times New Roman" w:hAnsi="Times New Roman" w:cs="Times New Roman"/>
          <w:sz w:val="28"/>
          <w:szCs w:val="28"/>
          <w:lang w:val="uk-UA" w:eastAsia="uk-UA"/>
        </w:rPr>
        <w:t>Отже, розмір витрат</w:t>
      </w:r>
      <w:r w:rsidR="002211FD" w:rsidRPr="00915EC6">
        <w:rPr>
          <w:rFonts w:ascii="Times New Roman" w:hAnsi="Times New Roman" w:cs="Times New Roman"/>
          <w:sz w:val="28"/>
          <w:szCs w:val="28"/>
          <w:lang w:val="uk-UA" w:eastAsia="uk-UA"/>
        </w:rPr>
        <w:t xml:space="preserve">, </w:t>
      </w:r>
      <w:r w:rsidR="002211FD" w:rsidRPr="00915EC6">
        <w:rPr>
          <w:rFonts w:ascii="Times New Roman" w:eastAsia="Times New Roman" w:hAnsi="Times New Roman" w:cs="Times New Roman"/>
          <w:sz w:val="28"/>
          <w:szCs w:val="28"/>
          <w:shd w:val="clear" w:color="auto" w:fill="FFFFFF"/>
          <w:lang w:val="uk-UA" w:eastAsia="ru-RU"/>
        </w:rPr>
        <w:t xml:space="preserve">пов’язаних з адмініструванням заходів з проведення </w:t>
      </w:r>
      <w:r w:rsidR="002211FD" w:rsidRPr="00915EC6">
        <w:rPr>
          <w:rFonts w:ascii="Times New Roman" w:eastAsia="Times New Roman" w:hAnsi="Times New Roman" w:cs="Times New Roman"/>
          <w:sz w:val="28"/>
          <w:szCs w:val="28"/>
          <w:lang w:val="uk-UA" w:eastAsia="uk-UA"/>
        </w:rPr>
        <w:t xml:space="preserve">інспектування гральних закладів, </w:t>
      </w:r>
      <w:r w:rsidRPr="00915EC6">
        <w:rPr>
          <w:rFonts w:ascii="Times New Roman" w:hAnsi="Times New Roman" w:cs="Times New Roman"/>
          <w:sz w:val="28"/>
          <w:szCs w:val="28"/>
          <w:lang w:val="uk-UA" w:eastAsia="uk-UA"/>
        </w:rPr>
        <w:t>с</w:t>
      </w:r>
      <w:r w:rsidR="002211FD" w:rsidRPr="00915EC6">
        <w:rPr>
          <w:rFonts w:ascii="Times New Roman" w:hAnsi="Times New Roman" w:cs="Times New Roman"/>
          <w:sz w:val="28"/>
          <w:szCs w:val="28"/>
          <w:lang w:val="uk-UA" w:eastAsia="uk-UA"/>
        </w:rPr>
        <w:t>тановит</w:t>
      </w:r>
      <w:r w:rsidR="00F14A70">
        <w:rPr>
          <w:rFonts w:ascii="Times New Roman" w:hAnsi="Times New Roman" w:cs="Times New Roman"/>
          <w:sz w:val="28"/>
          <w:szCs w:val="28"/>
          <w:lang w:val="uk-UA" w:eastAsia="uk-UA"/>
        </w:rPr>
        <w:t>име</w:t>
      </w:r>
      <w:r w:rsidRPr="00915EC6">
        <w:rPr>
          <w:rFonts w:ascii="Times New Roman" w:hAnsi="Times New Roman" w:cs="Times New Roman"/>
          <w:sz w:val="28"/>
          <w:szCs w:val="28"/>
          <w:lang w:val="uk-UA" w:eastAsia="uk-UA"/>
        </w:rPr>
        <w:t xml:space="preserve"> </w:t>
      </w:r>
      <w:r w:rsidR="00BC490D" w:rsidRPr="00915EC6">
        <w:rPr>
          <w:rFonts w:ascii="Times New Roman" w:hAnsi="Times New Roman" w:cs="Times New Roman"/>
          <w:sz w:val="28"/>
          <w:szCs w:val="28"/>
          <w:lang w:val="uk-UA" w:eastAsia="uk-UA"/>
        </w:rPr>
        <w:t>1152,0</w:t>
      </w:r>
      <w:r w:rsidR="002211FD" w:rsidRPr="00915EC6">
        <w:rPr>
          <w:rFonts w:ascii="Times New Roman" w:hAnsi="Times New Roman" w:cs="Times New Roman"/>
          <w:sz w:val="28"/>
          <w:szCs w:val="28"/>
          <w:lang w:val="uk-UA" w:eastAsia="uk-UA"/>
        </w:rPr>
        <w:t xml:space="preserve"> грн</w:t>
      </w:r>
      <w:r w:rsidR="00F14A70">
        <w:rPr>
          <w:rFonts w:ascii="Times New Roman" w:hAnsi="Times New Roman" w:cs="Times New Roman"/>
          <w:sz w:val="28"/>
          <w:szCs w:val="28"/>
          <w:lang w:val="uk-UA" w:eastAsia="uk-UA"/>
        </w:rPr>
        <w:t>.</w:t>
      </w:r>
      <w:r w:rsidR="002211FD" w:rsidRPr="00915EC6">
        <w:rPr>
          <w:rFonts w:ascii="Times New Roman" w:hAnsi="Times New Roman" w:cs="Times New Roman"/>
          <w:sz w:val="28"/>
          <w:szCs w:val="28"/>
          <w:lang w:val="uk-UA" w:eastAsia="uk-UA"/>
        </w:rPr>
        <w:t xml:space="preserve"> </w:t>
      </w:r>
      <w:r w:rsidRPr="00915EC6">
        <w:rPr>
          <w:rFonts w:ascii="Times New Roman" w:hAnsi="Times New Roman" w:cs="Times New Roman"/>
          <w:sz w:val="28"/>
          <w:szCs w:val="28"/>
          <w:lang w:val="uk-UA" w:eastAsia="uk-UA"/>
        </w:rPr>
        <w:t>(4</w:t>
      </w:r>
      <w:r w:rsidR="00185491" w:rsidRPr="00915EC6">
        <w:rPr>
          <w:rFonts w:ascii="Times New Roman" w:hAnsi="Times New Roman" w:cs="Times New Roman"/>
          <w:sz w:val="28"/>
          <w:szCs w:val="28"/>
          <w:lang w:val="uk-UA" w:eastAsia="uk-UA"/>
        </w:rPr>
        <w:t>8,0</w:t>
      </w:r>
      <w:r w:rsidRPr="00915EC6">
        <w:rPr>
          <w:rFonts w:ascii="Times New Roman" w:hAnsi="Times New Roman" w:cs="Times New Roman"/>
          <w:sz w:val="28"/>
          <w:szCs w:val="28"/>
          <w:lang w:val="uk-UA" w:eastAsia="uk-UA"/>
        </w:rPr>
        <w:t xml:space="preserve"> грн</w:t>
      </w:r>
      <w:r w:rsidR="00F14A70">
        <w:rPr>
          <w:rFonts w:ascii="Times New Roman" w:hAnsi="Times New Roman" w:cs="Times New Roman"/>
          <w:sz w:val="28"/>
          <w:szCs w:val="28"/>
          <w:lang w:val="uk-UA" w:eastAsia="uk-UA"/>
        </w:rPr>
        <w:t>.</w:t>
      </w:r>
      <w:r w:rsidRPr="00915EC6">
        <w:rPr>
          <w:rFonts w:ascii="Times New Roman" w:hAnsi="Times New Roman" w:cs="Times New Roman"/>
          <w:sz w:val="28"/>
          <w:szCs w:val="28"/>
          <w:lang w:val="uk-UA" w:eastAsia="uk-UA"/>
        </w:rPr>
        <w:t xml:space="preserve"> Х </w:t>
      </w:r>
      <w:r w:rsidR="00185491" w:rsidRPr="00915EC6">
        <w:rPr>
          <w:rFonts w:ascii="Times New Roman" w:hAnsi="Times New Roman" w:cs="Times New Roman"/>
          <w:sz w:val="28"/>
          <w:szCs w:val="28"/>
          <w:lang w:val="uk-UA" w:eastAsia="uk-UA"/>
        </w:rPr>
        <w:t xml:space="preserve">24 </w:t>
      </w:r>
      <w:r w:rsidRPr="00915EC6">
        <w:rPr>
          <w:rFonts w:ascii="Times New Roman" w:hAnsi="Times New Roman" w:cs="Times New Roman"/>
          <w:sz w:val="28"/>
          <w:szCs w:val="28"/>
          <w:lang w:val="uk-UA" w:eastAsia="uk-UA"/>
        </w:rPr>
        <w:t>год.).</w:t>
      </w:r>
    </w:p>
    <w:p w14:paraId="5CE3EFAF" w14:textId="36320CAA" w:rsidR="00583DF3" w:rsidRPr="00915EC6" w:rsidRDefault="00583DF3" w:rsidP="00583DF3">
      <w:pPr>
        <w:spacing w:after="0" w:line="20" w:lineRule="atLeast"/>
        <w:ind w:firstLine="567"/>
        <w:contextualSpacing/>
        <w:jc w:val="both"/>
        <w:rPr>
          <w:rFonts w:ascii="Times New Roman" w:hAnsi="Times New Roman" w:cs="Times New Roman"/>
          <w:bCs/>
          <w:sz w:val="28"/>
          <w:szCs w:val="28"/>
          <w:lang w:val="uk-UA"/>
        </w:rPr>
      </w:pPr>
      <w:r w:rsidRPr="00915EC6">
        <w:rPr>
          <w:rFonts w:ascii="Times New Roman" w:hAnsi="Times New Roman" w:cs="Times New Roman"/>
          <w:bCs/>
          <w:sz w:val="28"/>
          <w:szCs w:val="28"/>
          <w:lang w:val="uk-UA"/>
        </w:rPr>
        <w:t xml:space="preserve">** </w:t>
      </w:r>
      <w:r w:rsidR="00F14A70">
        <w:rPr>
          <w:rFonts w:ascii="Times New Roman" w:hAnsi="Times New Roman" w:cs="Times New Roman"/>
          <w:bCs/>
          <w:sz w:val="28"/>
          <w:szCs w:val="28"/>
          <w:lang w:val="uk-UA"/>
        </w:rPr>
        <w:t>З огляду на те</w:t>
      </w:r>
      <w:r w:rsidRPr="00915EC6">
        <w:rPr>
          <w:rFonts w:ascii="Times New Roman" w:hAnsi="Times New Roman" w:cs="Times New Roman"/>
          <w:bCs/>
          <w:sz w:val="28"/>
          <w:szCs w:val="28"/>
          <w:lang w:val="uk-UA"/>
        </w:rPr>
        <w:t>, що інспектування гральних закладів відповідно до проєкту рішення здійснюватиметься відповідно до графік</w:t>
      </w:r>
      <w:r w:rsidR="00F14A70">
        <w:rPr>
          <w:rFonts w:ascii="Times New Roman" w:hAnsi="Times New Roman" w:cs="Times New Roman"/>
          <w:bCs/>
          <w:sz w:val="28"/>
          <w:szCs w:val="28"/>
          <w:lang w:val="uk-UA"/>
        </w:rPr>
        <w:t>а</w:t>
      </w:r>
      <w:r w:rsidRPr="00915EC6">
        <w:rPr>
          <w:rFonts w:ascii="Times New Roman" w:hAnsi="Times New Roman" w:cs="Times New Roman"/>
          <w:bCs/>
          <w:sz w:val="28"/>
          <w:szCs w:val="28"/>
          <w:lang w:val="uk-UA"/>
        </w:rPr>
        <w:t xml:space="preserve">, який складається на наступний календарний рік, </w:t>
      </w:r>
      <w:r w:rsidR="00780209" w:rsidRPr="00915EC6">
        <w:rPr>
          <w:rFonts w:ascii="Times New Roman" w:hAnsi="Times New Roman" w:cs="Times New Roman"/>
          <w:bCs/>
          <w:sz w:val="28"/>
          <w:szCs w:val="28"/>
          <w:lang w:val="uk-UA"/>
        </w:rPr>
        <w:t xml:space="preserve">відповідно до поданих організаторами азартних ігор заяв, </w:t>
      </w:r>
      <w:r w:rsidRPr="00915EC6">
        <w:rPr>
          <w:rFonts w:ascii="Times New Roman" w:hAnsi="Times New Roman" w:cs="Times New Roman"/>
          <w:bCs/>
          <w:sz w:val="28"/>
          <w:szCs w:val="28"/>
          <w:lang w:val="uk-UA"/>
        </w:rPr>
        <w:t xml:space="preserve">визначити на </w:t>
      </w:r>
      <w:r w:rsidR="00F14A70">
        <w:rPr>
          <w:rFonts w:ascii="Times New Roman" w:hAnsi="Times New Roman" w:cs="Times New Roman"/>
          <w:bCs/>
          <w:sz w:val="28"/>
          <w:szCs w:val="28"/>
          <w:lang w:val="uk-UA"/>
        </w:rPr>
        <w:t>цьому</w:t>
      </w:r>
      <w:r w:rsidRPr="00915EC6">
        <w:rPr>
          <w:rFonts w:ascii="Times New Roman" w:hAnsi="Times New Roman" w:cs="Times New Roman"/>
          <w:bCs/>
          <w:sz w:val="28"/>
          <w:szCs w:val="28"/>
          <w:lang w:val="uk-UA"/>
        </w:rPr>
        <w:t xml:space="preserve"> етапі кількість гральних закладів, що будуть включені до такого графік</w:t>
      </w:r>
      <w:r w:rsidR="00F14A70">
        <w:rPr>
          <w:rFonts w:ascii="Times New Roman" w:hAnsi="Times New Roman" w:cs="Times New Roman"/>
          <w:bCs/>
          <w:sz w:val="28"/>
          <w:szCs w:val="28"/>
          <w:lang w:val="uk-UA"/>
        </w:rPr>
        <w:t>а</w:t>
      </w:r>
      <w:r w:rsidRPr="00915EC6">
        <w:rPr>
          <w:rFonts w:ascii="Times New Roman" w:hAnsi="Times New Roman" w:cs="Times New Roman"/>
          <w:bCs/>
          <w:sz w:val="28"/>
          <w:szCs w:val="28"/>
          <w:lang w:val="uk-UA"/>
        </w:rPr>
        <w:t xml:space="preserve"> на відповідний рік, не вбачається можливим.</w:t>
      </w:r>
    </w:p>
    <w:p w14:paraId="58A59A5E" w14:textId="3785A06B" w:rsidR="00C72116" w:rsidRPr="00915EC6" w:rsidRDefault="00C72116" w:rsidP="00C72116">
      <w:pPr>
        <w:spacing w:after="0" w:line="20" w:lineRule="atLeast"/>
        <w:ind w:firstLine="567"/>
        <w:contextualSpacing/>
        <w:jc w:val="both"/>
        <w:rPr>
          <w:rFonts w:ascii="Times New Roman" w:hAnsi="Times New Roman" w:cs="Times New Roman"/>
          <w:sz w:val="28"/>
          <w:szCs w:val="28"/>
          <w:lang w:val="uk-UA" w:eastAsia="uk-UA"/>
        </w:rPr>
      </w:pPr>
      <w:r w:rsidRPr="00915EC6">
        <w:rPr>
          <w:rFonts w:ascii="Times New Roman" w:eastAsia="Times New Roman" w:hAnsi="Times New Roman" w:cs="Times New Roman"/>
          <w:bCs/>
          <w:sz w:val="28"/>
          <w:szCs w:val="28"/>
          <w:lang w:val="uk-UA" w:eastAsia="uk-UA"/>
        </w:rPr>
        <w:lastRenderedPageBreak/>
        <w:t xml:space="preserve">У зв’язку </w:t>
      </w:r>
      <w:r w:rsidR="00F14A70">
        <w:rPr>
          <w:rFonts w:ascii="Times New Roman" w:eastAsia="Times New Roman" w:hAnsi="Times New Roman" w:cs="Times New Roman"/>
          <w:bCs/>
          <w:sz w:val="28"/>
          <w:szCs w:val="28"/>
          <w:lang w:val="uk-UA" w:eastAsia="uk-UA"/>
        </w:rPr>
        <w:t>і</w:t>
      </w:r>
      <w:r w:rsidRPr="00915EC6">
        <w:rPr>
          <w:rFonts w:ascii="Times New Roman" w:eastAsia="Times New Roman" w:hAnsi="Times New Roman" w:cs="Times New Roman"/>
          <w:bCs/>
          <w:sz w:val="28"/>
          <w:szCs w:val="28"/>
          <w:lang w:val="uk-UA" w:eastAsia="uk-UA"/>
        </w:rPr>
        <w:t>з цим розрахунок проводився</w:t>
      </w:r>
      <w:r w:rsidR="004C6FC1">
        <w:rPr>
          <w:rFonts w:ascii="Times New Roman" w:eastAsia="Times New Roman" w:hAnsi="Times New Roman" w:cs="Times New Roman"/>
          <w:bCs/>
          <w:sz w:val="28"/>
          <w:szCs w:val="28"/>
          <w:lang w:val="uk-UA" w:eastAsia="uk-UA"/>
        </w:rPr>
        <w:t>,</w:t>
      </w:r>
      <w:r w:rsidRPr="00915EC6">
        <w:rPr>
          <w:rFonts w:ascii="Times New Roman" w:eastAsia="Times New Roman" w:hAnsi="Times New Roman" w:cs="Times New Roman"/>
          <w:bCs/>
          <w:sz w:val="28"/>
          <w:szCs w:val="28"/>
          <w:lang w:val="uk-UA" w:eastAsia="uk-UA"/>
        </w:rPr>
        <w:t xml:space="preserve"> </w:t>
      </w:r>
      <w:r w:rsidR="00F14A70">
        <w:rPr>
          <w:rFonts w:ascii="Times New Roman" w:eastAsia="Times New Roman" w:hAnsi="Times New Roman" w:cs="Times New Roman"/>
          <w:bCs/>
          <w:sz w:val="28"/>
          <w:szCs w:val="28"/>
          <w:lang w:val="uk-UA" w:eastAsia="uk-UA"/>
        </w:rPr>
        <w:t xml:space="preserve">зважаючи на </w:t>
      </w:r>
      <w:r w:rsidRPr="00915EC6">
        <w:rPr>
          <w:rFonts w:ascii="Times New Roman" w:eastAsia="Times New Roman" w:hAnsi="Times New Roman" w:cs="Times New Roman"/>
          <w:bCs/>
          <w:sz w:val="28"/>
          <w:szCs w:val="28"/>
          <w:lang w:val="uk-UA" w:eastAsia="uk-UA"/>
        </w:rPr>
        <w:t xml:space="preserve"> загальн</w:t>
      </w:r>
      <w:r w:rsidR="00F14A70">
        <w:rPr>
          <w:rFonts w:ascii="Times New Roman" w:eastAsia="Times New Roman" w:hAnsi="Times New Roman" w:cs="Times New Roman"/>
          <w:bCs/>
          <w:sz w:val="28"/>
          <w:szCs w:val="28"/>
          <w:lang w:val="uk-UA" w:eastAsia="uk-UA"/>
        </w:rPr>
        <w:t>у</w:t>
      </w:r>
      <w:r w:rsidRPr="00915EC6">
        <w:rPr>
          <w:rFonts w:ascii="Times New Roman" w:eastAsia="Times New Roman" w:hAnsi="Times New Roman" w:cs="Times New Roman"/>
          <w:bCs/>
          <w:sz w:val="28"/>
          <w:szCs w:val="28"/>
          <w:lang w:val="uk-UA" w:eastAsia="uk-UA"/>
        </w:rPr>
        <w:t xml:space="preserve"> кільк</w:t>
      </w:r>
      <w:r w:rsidR="00F14A70">
        <w:rPr>
          <w:rFonts w:ascii="Times New Roman" w:eastAsia="Times New Roman" w:hAnsi="Times New Roman" w:cs="Times New Roman"/>
          <w:bCs/>
          <w:sz w:val="28"/>
          <w:szCs w:val="28"/>
          <w:lang w:val="uk-UA" w:eastAsia="uk-UA"/>
        </w:rPr>
        <w:t xml:space="preserve">ість </w:t>
      </w:r>
      <w:r w:rsidRPr="00915EC6">
        <w:rPr>
          <w:rFonts w:ascii="Times New Roman" w:eastAsia="Times New Roman" w:hAnsi="Times New Roman" w:cs="Times New Roman"/>
          <w:bCs/>
          <w:sz w:val="28"/>
          <w:szCs w:val="28"/>
          <w:lang w:val="uk-UA" w:eastAsia="uk-UA"/>
        </w:rPr>
        <w:t xml:space="preserve">гральних закладів станом на 09.12.2024 та припущення, що їх інспектування буде здійснено </w:t>
      </w:r>
      <w:r w:rsidRPr="00915EC6">
        <w:rPr>
          <w:rFonts w:ascii="Times New Roman" w:hAnsi="Times New Roman" w:cs="Times New Roman"/>
          <w:sz w:val="28"/>
          <w:szCs w:val="28"/>
          <w:lang w:val="uk-UA"/>
        </w:rPr>
        <w:t>впродовж першого року дії регулювання</w:t>
      </w:r>
      <w:r w:rsidRPr="00915EC6">
        <w:rPr>
          <w:rFonts w:ascii="Times New Roman" w:hAnsi="Times New Roman" w:cs="Times New Roman"/>
          <w:sz w:val="28"/>
          <w:szCs w:val="28"/>
          <w:lang w:val="uk-UA" w:eastAsia="uk-UA"/>
        </w:rPr>
        <w:t>.</w:t>
      </w:r>
    </w:p>
    <w:p w14:paraId="641FDD6A" w14:textId="77777777" w:rsidR="00C72116" w:rsidRPr="00915EC6" w:rsidRDefault="00C72116" w:rsidP="00C72116">
      <w:pPr>
        <w:spacing w:after="0" w:line="20" w:lineRule="atLeast"/>
        <w:ind w:firstLine="567"/>
        <w:contextualSpacing/>
        <w:jc w:val="both"/>
        <w:rPr>
          <w:rFonts w:ascii="Times New Roman" w:hAnsi="Times New Roman" w:cs="Times New Roman"/>
          <w:bCs/>
          <w:sz w:val="28"/>
          <w:szCs w:val="28"/>
          <w:lang w:val="uk-UA"/>
        </w:rPr>
      </w:pPr>
    </w:p>
    <w:p w14:paraId="3F815160" w14:textId="6EE436A3" w:rsidR="00915EC6" w:rsidRPr="00915EC6" w:rsidRDefault="002211FD" w:rsidP="00915EC6">
      <w:pPr>
        <w:spacing w:after="0" w:line="240" w:lineRule="auto"/>
        <w:ind w:firstLine="567"/>
        <w:jc w:val="both"/>
        <w:rPr>
          <w:rFonts w:ascii="Times New Roman" w:hAnsi="Times New Roman" w:cs="Times New Roman"/>
          <w:sz w:val="28"/>
          <w:szCs w:val="28"/>
          <w:shd w:val="clear" w:color="auto" w:fill="FFFFFF"/>
          <w:lang w:val="uk-UA"/>
        </w:rPr>
      </w:pPr>
      <w:r w:rsidRPr="00915EC6">
        <w:rPr>
          <w:rFonts w:ascii="Times New Roman" w:hAnsi="Times New Roman" w:cs="Times New Roman"/>
          <w:b/>
          <w:bCs/>
          <w:sz w:val="28"/>
          <w:szCs w:val="28"/>
          <w:lang w:val="uk-UA"/>
        </w:rPr>
        <w:t xml:space="preserve">*** </w:t>
      </w:r>
      <w:r w:rsidR="004C6FC1">
        <w:rPr>
          <w:rFonts w:ascii="Times New Roman" w:hAnsi="Times New Roman" w:cs="Times New Roman"/>
          <w:sz w:val="28"/>
          <w:szCs w:val="28"/>
          <w:lang w:val="uk-UA"/>
        </w:rPr>
        <w:t>У</w:t>
      </w:r>
      <w:r w:rsidR="00915EC6" w:rsidRPr="00915EC6">
        <w:rPr>
          <w:rFonts w:ascii="Times New Roman" w:hAnsi="Times New Roman" w:cs="Times New Roman"/>
          <w:sz w:val="28"/>
          <w:szCs w:val="28"/>
          <w:lang w:val="uk-UA"/>
        </w:rPr>
        <w:t xml:space="preserve"> </w:t>
      </w:r>
      <w:proofErr w:type="spellStart"/>
      <w:r w:rsidR="00915EC6" w:rsidRPr="00915EC6">
        <w:rPr>
          <w:rFonts w:ascii="Times New Roman" w:hAnsi="Times New Roman" w:cs="Times New Roman"/>
          <w:sz w:val="28"/>
          <w:szCs w:val="28"/>
          <w:lang w:val="uk-UA"/>
        </w:rPr>
        <w:t>про</w:t>
      </w:r>
      <w:r w:rsidR="00F14A70">
        <w:rPr>
          <w:rFonts w:ascii="Times New Roman" w:hAnsi="Times New Roman" w:cs="Times New Roman"/>
          <w:sz w:val="28"/>
          <w:szCs w:val="28"/>
          <w:lang w:val="uk-UA"/>
        </w:rPr>
        <w:t>є</w:t>
      </w:r>
      <w:r w:rsidR="00915EC6" w:rsidRPr="00915EC6">
        <w:rPr>
          <w:rFonts w:ascii="Times New Roman" w:hAnsi="Times New Roman" w:cs="Times New Roman"/>
          <w:sz w:val="28"/>
          <w:szCs w:val="28"/>
          <w:lang w:val="uk-UA"/>
        </w:rPr>
        <w:t>кті</w:t>
      </w:r>
      <w:proofErr w:type="spellEnd"/>
      <w:r w:rsidR="00915EC6" w:rsidRPr="00915EC6">
        <w:rPr>
          <w:rFonts w:ascii="Times New Roman" w:hAnsi="Times New Roman" w:cs="Times New Roman"/>
          <w:sz w:val="28"/>
          <w:szCs w:val="28"/>
          <w:lang w:val="uk-UA"/>
        </w:rPr>
        <w:t xml:space="preserve"> рішення передбачено, що і</w:t>
      </w:r>
      <w:r w:rsidR="00915EC6" w:rsidRPr="00915EC6">
        <w:rPr>
          <w:rFonts w:ascii="Times New Roman" w:hAnsi="Times New Roman" w:cs="Times New Roman"/>
          <w:sz w:val="28"/>
          <w:szCs w:val="28"/>
          <w:shd w:val="clear" w:color="auto" w:fill="FFFFFF"/>
          <w:lang w:val="uk-UA"/>
        </w:rPr>
        <w:t>нспектування грального закладу проводиться не частіше одного разу на два роки.</w:t>
      </w:r>
    </w:p>
    <w:p w14:paraId="341CC0BB" w14:textId="5F1B9A47" w:rsidR="00583DF3" w:rsidRPr="004A1F15" w:rsidRDefault="00583DF3" w:rsidP="002211FD">
      <w:pPr>
        <w:ind w:firstLine="567"/>
        <w:jc w:val="both"/>
        <w:rPr>
          <w:rFonts w:ascii="Times New Roman" w:hAnsi="Times New Roman" w:cs="Times New Roman"/>
          <w:b/>
          <w:bCs/>
          <w:sz w:val="28"/>
          <w:szCs w:val="28"/>
          <w:lang w:val="uk-UA"/>
        </w:rPr>
        <w:sectPr w:rsidR="00583DF3" w:rsidRPr="004A1F15" w:rsidSect="00583DF3">
          <w:headerReference w:type="default" r:id="rId11"/>
          <w:pgSz w:w="11906" w:h="16838"/>
          <w:pgMar w:top="1134" w:right="850" w:bottom="1560" w:left="1701" w:header="708" w:footer="708" w:gutter="0"/>
          <w:cols w:space="708"/>
          <w:titlePg/>
          <w:docGrid w:linePitch="360"/>
        </w:sectPr>
      </w:pPr>
    </w:p>
    <w:p w14:paraId="63F64F61" w14:textId="77777777" w:rsidR="000C74F3" w:rsidRPr="004A1F15" w:rsidRDefault="000C74F3" w:rsidP="000C74F3">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b/>
          <w:bCs/>
          <w:sz w:val="28"/>
          <w:szCs w:val="28"/>
          <w:lang w:val="uk-UA" w:eastAsia="ru-RU"/>
        </w:rPr>
        <w:lastRenderedPageBreak/>
        <w:t>БЮДЖЕТНІ ВИТРАТИ</w:t>
      </w:r>
      <w:r w:rsidRPr="004A1F15">
        <w:rPr>
          <w:rFonts w:ascii="Times New Roman" w:eastAsia="Times New Roman" w:hAnsi="Times New Roman" w:cs="Times New Roman"/>
          <w:sz w:val="28"/>
          <w:szCs w:val="28"/>
          <w:lang w:val="uk-UA" w:eastAsia="ru-RU"/>
        </w:rPr>
        <w:br/>
      </w:r>
      <w:r w:rsidRPr="004A1F15">
        <w:rPr>
          <w:rFonts w:ascii="Times New Roman" w:eastAsia="Times New Roman" w:hAnsi="Times New Roman" w:cs="Times New Roman"/>
          <w:b/>
          <w:bCs/>
          <w:sz w:val="28"/>
          <w:szCs w:val="28"/>
          <w:lang w:val="uk-UA" w:eastAsia="ru-RU"/>
        </w:rPr>
        <w:t xml:space="preserve">на адміністрування регулювання </w:t>
      </w:r>
    </w:p>
    <w:p w14:paraId="4E9EDE92" w14:textId="77777777" w:rsidR="000C74F3" w:rsidRPr="004A1F15"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Державний орган, для якого здійснюється розрахунок адміністрування регулювання:</w:t>
      </w:r>
    </w:p>
    <w:p w14:paraId="3FCD59AF" w14:textId="77777777" w:rsidR="000C74F3" w:rsidRPr="004A1F15" w:rsidRDefault="000C74F3" w:rsidP="000C74F3">
      <w:pPr>
        <w:shd w:val="clear" w:color="auto" w:fill="FFFFFF"/>
        <w:spacing w:after="0" w:line="240" w:lineRule="auto"/>
        <w:ind w:firstLine="450"/>
        <w:contextualSpacing/>
        <w:jc w:val="both"/>
        <w:rPr>
          <w:rFonts w:ascii="Times New Roman" w:eastAsia="Times New Roman" w:hAnsi="Times New Roman" w:cs="Times New Roman"/>
          <w:sz w:val="12"/>
          <w:szCs w:val="12"/>
          <w:lang w:val="uk-UA" w:eastAsia="uk-UA"/>
        </w:rPr>
      </w:pPr>
    </w:p>
    <w:p w14:paraId="43F675D3" w14:textId="77777777" w:rsidR="000C74F3" w:rsidRPr="004A1F15" w:rsidRDefault="000C74F3" w:rsidP="000C74F3">
      <w:pPr>
        <w:shd w:val="clear" w:color="auto" w:fill="FFFFFF"/>
        <w:spacing w:after="0" w:line="240" w:lineRule="auto"/>
        <w:contextualSpacing/>
        <w:jc w:val="center"/>
        <w:rPr>
          <w:rFonts w:ascii="Times New Roman" w:eastAsia="Times New Roman" w:hAnsi="Times New Roman" w:cs="Times New Roman"/>
          <w:sz w:val="28"/>
          <w:szCs w:val="28"/>
          <w:u w:val="single"/>
          <w:shd w:val="clear" w:color="auto" w:fill="FFFFFF"/>
          <w:lang w:val="uk-UA" w:eastAsia="ru-RU"/>
        </w:rPr>
      </w:pPr>
      <w:r w:rsidRPr="004A1F15">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14:paraId="61130507" w14:textId="77777777" w:rsidR="000C74F3" w:rsidRPr="004A1F15" w:rsidRDefault="000C74F3" w:rsidP="000C74F3">
      <w:pPr>
        <w:shd w:val="clear" w:color="auto" w:fill="FFFFFF"/>
        <w:spacing w:after="0" w:line="20" w:lineRule="atLeast"/>
        <w:contextualSpacing/>
        <w:jc w:val="center"/>
        <w:rPr>
          <w:rFonts w:ascii="Times New Roman" w:eastAsia="Times New Roman" w:hAnsi="Times New Roman" w:cs="Times New Roman"/>
          <w:sz w:val="12"/>
          <w:szCs w:val="12"/>
          <w:lang w:val="uk-UA" w:eastAsia="ru-RU"/>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333"/>
        <w:gridCol w:w="1304"/>
        <w:gridCol w:w="1557"/>
        <w:gridCol w:w="1169"/>
        <w:gridCol w:w="1550"/>
        <w:gridCol w:w="1587"/>
      </w:tblGrid>
      <w:tr w:rsidR="004A1F15" w:rsidRPr="004A1F15" w14:paraId="274B1BB7"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31B4D488" w14:textId="77777777"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14A29F8" w14:textId="77777777"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Планові витрати часу на процедуру</w:t>
            </w:r>
            <w:r w:rsidRPr="004A1F15">
              <w:rPr>
                <w:rFonts w:ascii="Times New Roman" w:eastAsia="Times New Roman" w:hAnsi="Times New Roman" w:cs="Times New Roman"/>
                <w:b/>
                <w:bCs/>
                <w:sz w:val="24"/>
                <w:szCs w:val="24"/>
                <w:lang w:val="uk-UA" w:eastAsia="ru-RU"/>
              </w:rPr>
              <w:br/>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538CA4A" w14:textId="77777777"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 xml:space="preserve">Вартість часу </w:t>
            </w:r>
            <w:proofErr w:type="spellStart"/>
            <w:r w:rsidRPr="004A1F15">
              <w:rPr>
                <w:rFonts w:ascii="Times New Roman" w:eastAsia="Times New Roman" w:hAnsi="Times New Roman" w:cs="Times New Roman"/>
                <w:b/>
                <w:bCs/>
                <w:sz w:val="24"/>
                <w:szCs w:val="24"/>
                <w:lang w:val="uk-UA" w:eastAsia="ru-RU"/>
              </w:rPr>
              <w:t>співробітни</w:t>
            </w:r>
            <w:proofErr w:type="spellEnd"/>
            <w:r w:rsidRPr="004A1F15">
              <w:rPr>
                <w:rFonts w:ascii="Times New Roman" w:eastAsia="Times New Roman" w:hAnsi="Times New Roman" w:cs="Times New Roman"/>
                <w:b/>
                <w:bCs/>
                <w:sz w:val="24"/>
                <w:szCs w:val="24"/>
                <w:lang w:val="uk-UA" w:eastAsia="ru-RU"/>
              </w:rPr>
              <w:t>-ка органу державної влади відповідної категорії (заробітна плата)</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3EB53F64" w14:textId="77777777"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 xml:space="preserve">Оцінка кількості процедур за рік, що </w:t>
            </w:r>
            <w:proofErr w:type="spellStart"/>
            <w:r w:rsidRPr="004A1F15">
              <w:rPr>
                <w:rFonts w:ascii="Times New Roman" w:eastAsia="Times New Roman" w:hAnsi="Times New Roman" w:cs="Times New Roman"/>
                <w:b/>
                <w:bCs/>
                <w:sz w:val="24"/>
                <w:szCs w:val="24"/>
                <w:lang w:val="uk-UA" w:eastAsia="ru-RU"/>
              </w:rPr>
              <w:t>припада-ють</w:t>
            </w:r>
            <w:proofErr w:type="spellEnd"/>
            <w:r w:rsidRPr="004A1F15">
              <w:rPr>
                <w:rFonts w:ascii="Times New Roman" w:eastAsia="Times New Roman" w:hAnsi="Times New Roman" w:cs="Times New Roman"/>
                <w:b/>
                <w:bCs/>
                <w:sz w:val="24"/>
                <w:szCs w:val="24"/>
                <w:lang w:val="uk-UA" w:eastAsia="ru-RU"/>
              </w:rPr>
              <w:t xml:space="preserve"> на одного суб’єкта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A4DC1BF" w14:textId="77777777"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 xml:space="preserve">Оцінка кількості  </w:t>
            </w:r>
          </w:p>
          <w:p w14:paraId="240E9973" w14:textId="77777777"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 xml:space="preserve">суб’єктів, що підпадають під дію процедури </w:t>
            </w:r>
            <w:proofErr w:type="spellStart"/>
            <w:r w:rsidRPr="004A1F15">
              <w:rPr>
                <w:rFonts w:ascii="Times New Roman" w:eastAsia="Times New Roman" w:hAnsi="Times New Roman" w:cs="Times New Roman"/>
                <w:b/>
                <w:bCs/>
                <w:sz w:val="24"/>
                <w:szCs w:val="24"/>
                <w:lang w:val="uk-UA" w:eastAsia="ru-RU"/>
              </w:rPr>
              <w:t>регулюва-ння</w:t>
            </w:r>
            <w:proofErr w:type="spellEnd"/>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F219B2E" w14:textId="57FF45EB" w:rsidR="000C74F3" w:rsidRPr="004A1F15" w:rsidRDefault="000C74F3" w:rsidP="000C74F3">
            <w:pPr>
              <w:spacing w:after="0" w:line="20" w:lineRule="atLeast"/>
              <w:contextualSpacing/>
              <w:jc w:val="center"/>
              <w:rPr>
                <w:rFonts w:ascii="Times New Roman" w:eastAsia="Times New Roman" w:hAnsi="Times New Roman" w:cs="Times New Roman"/>
                <w:b/>
                <w:bCs/>
                <w:sz w:val="24"/>
                <w:szCs w:val="24"/>
                <w:lang w:val="uk-UA" w:eastAsia="ru-RU"/>
              </w:rPr>
            </w:pPr>
            <w:r w:rsidRPr="004A1F15">
              <w:rPr>
                <w:rFonts w:ascii="Times New Roman" w:eastAsia="Times New Roman" w:hAnsi="Times New Roman" w:cs="Times New Roman"/>
                <w:b/>
                <w:bCs/>
                <w:sz w:val="24"/>
                <w:szCs w:val="24"/>
                <w:lang w:val="uk-UA" w:eastAsia="ru-RU"/>
              </w:rPr>
              <w:t xml:space="preserve">Витрати на </w:t>
            </w:r>
            <w:proofErr w:type="spellStart"/>
            <w:r w:rsidRPr="004A1F15">
              <w:rPr>
                <w:rFonts w:ascii="Times New Roman" w:eastAsia="Times New Roman" w:hAnsi="Times New Roman" w:cs="Times New Roman"/>
                <w:b/>
                <w:bCs/>
                <w:sz w:val="24"/>
                <w:szCs w:val="24"/>
                <w:lang w:val="uk-UA" w:eastAsia="ru-RU"/>
              </w:rPr>
              <w:t>адміністру-вання</w:t>
            </w:r>
            <w:proofErr w:type="spellEnd"/>
            <w:r w:rsidRPr="004A1F15">
              <w:rPr>
                <w:rFonts w:ascii="Times New Roman" w:eastAsia="Times New Roman" w:hAnsi="Times New Roman" w:cs="Times New Roman"/>
                <w:b/>
                <w:bCs/>
                <w:sz w:val="24"/>
                <w:szCs w:val="24"/>
                <w:lang w:val="uk-UA" w:eastAsia="ru-RU"/>
              </w:rPr>
              <w:t xml:space="preserve"> регулювання (за рік), гривень</w:t>
            </w:r>
          </w:p>
        </w:tc>
      </w:tr>
      <w:tr w:rsidR="004A1F15" w:rsidRPr="004A1F15" w14:paraId="025C5750"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2C0B6E65" w14:textId="77777777" w:rsidR="000C74F3" w:rsidRDefault="000C74F3" w:rsidP="000C74F3">
            <w:pPr>
              <w:spacing w:after="0" w:line="20" w:lineRule="atLeast"/>
              <w:ind w:left="118"/>
              <w:contextualSpacing/>
              <w:rPr>
                <w:rFonts w:ascii="Times New Roman" w:eastAsia="Times New Roman" w:hAnsi="Times New Roman" w:cs="Times New Roman"/>
                <w:sz w:val="28"/>
                <w:szCs w:val="28"/>
                <w:shd w:val="clear" w:color="auto" w:fill="FFFFFF"/>
                <w:lang w:val="uk-UA" w:eastAsia="ru-RU"/>
              </w:rPr>
            </w:pPr>
            <w:r w:rsidRPr="004A1F15">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p w14:paraId="0772F375" w14:textId="44235F00" w:rsidR="00B259CA" w:rsidRPr="00B259CA" w:rsidRDefault="00B259CA" w:rsidP="000C74F3">
            <w:pPr>
              <w:spacing w:after="0" w:line="20" w:lineRule="atLeast"/>
              <w:ind w:left="118"/>
              <w:contextualSpacing/>
              <w:rPr>
                <w:rFonts w:ascii="Times New Roman" w:eastAsia="Times New Roman" w:hAnsi="Times New Roman" w:cs="Times New Roman"/>
                <w:i/>
                <w:iCs/>
                <w:sz w:val="28"/>
                <w:szCs w:val="28"/>
                <w:lang w:val="uk-UA" w:eastAsia="ru-RU"/>
              </w:rPr>
            </w:pPr>
            <w:r w:rsidRPr="00B259CA">
              <w:rPr>
                <w:rFonts w:ascii="Times New Roman" w:eastAsia="Times New Roman" w:hAnsi="Times New Roman" w:cs="Times New Roman"/>
                <w:i/>
                <w:iCs/>
                <w:sz w:val="28"/>
                <w:szCs w:val="28"/>
                <w:shd w:val="clear" w:color="auto" w:fill="FFFFFF"/>
                <w:lang w:val="uk-UA" w:eastAsia="ru-RU"/>
              </w:rPr>
              <w:t xml:space="preserve">Підготовка </w:t>
            </w:r>
            <w:r>
              <w:rPr>
                <w:rFonts w:ascii="Times New Roman" w:eastAsia="Times New Roman" w:hAnsi="Times New Roman" w:cs="Times New Roman"/>
                <w:i/>
                <w:iCs/>
                <w:sz w:val="28"/>
                <w:szCs w:val="28"/>
                <w:shd w:val="clear" w:color="auto" w:fill="FFFFFF"/>
                <w:lang w:val="uk-UA" w:eastAsia="ru-RU"/>
              </w:rPr>
              <w:t>графіку щодо інспектування грального закладу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F276EA" w14:textId="21D661D8" w:rsidR="000C74F3" w:rsidRPr="004A1F15" w:rsidRDefault="00B259CA"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3C8DDAD" w14:textId="198E3655" w:rsidR="000C74F3" w:rsidRPr="004A1F15" w:rsidRDefault="000C4C81"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166,78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7BED1A8C" w14:textId="7FC728A7" w:rsidR="000C74F3" w:rsidRPr="004A1F15" w:rsidRDefault="000C4C81"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22071DB" w14:textId="698100D6" w:rsidR="000C74F3" w:rsidRPr="004A1F15" w:rsidRDefault="003B649C"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0C4C81">
              <w:rPr>
                <w:rFonts w:ascii="Times New Roman" w:eastAsia="Times New Roman" w:hAnsi="Times New Roman" w:cs="Times New Roman"/>
                <w:sz w:val="28"/>
                <w:szCs w:val="28"/>
                <w:lang w:val="uk-UA" w:eastAsia="ru-RU"/>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1BCC848" w14:textId="037420ED" w:rsidR="000C74F3" w:rsidRPr="004A1F15" w:rsidRDefault="003B649C"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73383,2</w:t>
            </w:r>
          </w:p>
        </w:tc>
      </w:tr>
      <w:tr w:rsidR="004A1F15" w:rsidRPr="004A1F15" w14:paraId="16975FFF"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E3D8ABE" w14:textId="77777777" w:rsidR="00CD24C3" w:rsidRPr="004A1F15" w:rsidRDefault="00CD24C3" w:rsidP="00CD24C3">
            <w:pPr>
              <w:spacing w:after="0" w:line="20" w:lineRule="atLeast"/>
              <w:ind w:left="118"/>
              <w:contextualSpacing/>
              <w:rPr>
                <w:rFonts w:ascii="Times New Roman" w:hAnsi="Times New Roman" w:cs="Times New Roman"/>
                <w:sz w:val="28"/>
                <w:szCs w:val="28"/>
                <w:shd w:val="clear" w:color="auto" w:fill="FFFFFF"/>
                <w:lang w:val="uk-UA"/>
              </w:rPr>
            </w:pPr>
            <w:r w:rsidRPr="004A1F15">
              <w:rPr>
                <w:rFonts w:ascii="Times New Roman" w:hAnsi="Times New Roman" w:cs="Times New Roman"/>
                <w:sz w:val="28"/>
                <w:szCs w:val="28"/>
                <w:shd w:val="clear" w:color="auto" w:fill="FFFFFF"/>
                <w:lang w:val="uk-UA"/>
              </w:rPr>
              <w:t>2. Поточний контроль за суб’єктом господарювання, що перебуває у сфері регулювання-</w:t>
            </w:r>
          </w:p>
          <w:p w14:paraId="4A00898B" w14:textId="77777777" w:rsidR="00CD24C3" w:rsidRPr="004A1F15" w:rsidRDefault="00CD24C3" w:rsidP="00CD24C3">
            <w:pPr>
              <w:spacing w:after="0" w:line="20" w:lineRule="atLeast"/>
              <w:ind w:left="118"/>
              <w:contextualSpacing/>
              <w:rPr>
                <w:rFonts w:ascii="Times New Roman" w:eastAsia="Times New Roman" w:hAnsi="Times New Roman" w:cs="Times New Roman"/>
                <w:i/>
                <w:iCs/>
                <w:sz w:val="28"/>
                <w:szCs w:val="28"/>
                <w:shd w:val="clear" w:color="auto" w:fill="FFFFFF"/>
                <w:lang w:val="uk-UA" w:eastAsia="ru-RU"/>
              </w:rPr>
            </w:pPr>
            <w:r w:rsidRPr="004A1F15">
              <w:rPr>
                <w:rFonts w:ascii="Times New Roman" w:eastAsia="Times New Roman" w:hAnsi="Times New Roman" w:cs="Times New Roman"/>
                <w:i/>
                <w:iCs/>
                <w:sz w:val="28"/>
                <w:szCs w:val="28"/>
                <w:shd w:val="clear" w:color="auto" w:fill="FFFFFF"/>
                <w:lang w:val="uk-UA" w:eastAsia="ru-RU"/>
              </w:rPr>
              <w:t>проведення інспектування грального закладу</w:t>
            </w:r>
          </w:p>
          <w:p w14:paraId="2B8E53C8" w14:textId="11A97057" w:rsidR="00CD24C3" w:rsidRPr="004A1F15" w:rsidRDefault="00CD24C3" w:rsidP="00CD24C3">
            <w:pPr>
              <w:spacing w:after="0" w:line="20" w:lineRule="atLeast"/>
              <w:ind w:left="118"/>
              <w:contextualSpacing/>
              <w:rPr>
                <w:rFonts w:ascii="Times New Roman" w:hAnsi="Times New Roman" w:cs="Times New Roman"/>
                <w:sz w:val="28"/>
                <w:szCs w:val="28"/>
                <w:lang w:val="uk-UA"/>
              </w:rPr>
            </w:pPr>
            <w:r w:rsidRPr="004A1F15">
              <w:rPr>
                <w:rFonts w:ascii="Times New Roman" w:eastAsia="Times New Roman" w:hAnsi="Times New Roman" w:cs="Times New Roman"/>
                <w:i/>
                <w:iCs/>
                <w:sz w:val="28"/>
                <w:szCs w:val="28"/>
                <w:shd w:val="clear" w:color="auto" w:fill="FFFFFF"/>
                <w:lang w:val="uk-UA" w:eastAsia="ru-RU"/>
              </w:rPr>
              <w:t xml:space="preserve">(виїзне)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C478117" w14:textId="77777777" w:rsidR="00CD24C3" w:rsidRPr="004A1F15" w:rsidRDefault="00CD24C3" w:rsidP="00CD24C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8</w:t>
            </w:r>
          </w:p>
          <w:p w14:paraId="0E30F096" w14:textId="09CCC649" w:rsidR="00CD24C3" w:rsidRPr="004A1F15" w:rsidRDefault="00CD24C3" w:rsidP="00CD24C3">
            <w:pPr>
              <w:jc w:val="center"/>
              <w:rPr>
                <w:rFonts w:ascii="Times New Roman" w:eastAsia="Times New Roman" w:hAnsi="Times New Roman" w:cs="Times New Roman"/>
                <w:sz w:val="28"/>
                <w:szCs w:val="28"/>
                <w:lang w:val="uk-UA"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68A5535" w14:textId="248D242C" w:rsidR="00CD24C3" w:rsidRPr="004A1F15" w:rsidRDefault="00CD24C3" w:rsidP="00CD24C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166,78*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3F373E7" w14:textId="12686F5E" w:rsidR="00CD24C3" w:rsidRPr="004A1F15" w:rsidRDefault="00CD24C3" w:rsidP="00CD24C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DB20763" w14:textId="3C541A20" w:rsidR="00CD24C3" w:rsidRPr="004A1F15" w:rsidRDefault="003B649C" w:rsidP="00CD24C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D24C3" w:rsidRPr="004A1F15">
              <w:rPr>
                <w:rFonts w:ascii="Times New Roman" w:eastAsia="Times New Roman" w:hAnsi="Times New Roman" w:cs="Times New Roman"/>
                <w:sz w:val="28"/>
                <w:szCs w:val="28"/>
                <w:lang w:val="uk-UA" w:eastAsia="ru-RU"/>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1D229B9" w14:textId="56599DC5" w:rsidR="00CD24C3" w:rsidRPr="004A1F15" w:rsidRDefault="003B649C" w:rsidP="00CD24C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73383,2</w:t>
            </w:r>
          </w:p>
        </w:tc>
      </w:tr>
      <w:tr w:rsidR="004A1F15" w:rsidRPr="004A1F15" w14:paraId="3753A02B"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A387992" w14:textId="77777777" w:rsidR="00CD24C3" w:rsidRPr="004A1F15" w:rsidRDefault="00CD24C3" w:rsidP="00CD24C3">
            <w:pPr>
              <w:spacing w:after="0" w:line="20" w:lineRule="atLeast"/>
              <w:ind w:left="118"/>
              <w:contextualSpacing/>
              <w:rPr>
                <w:rFonts w:ascii="Times New Roman" w:eastAsia="Times New Roman" w:hAnsi="Times New Roman" w:cs="Times New Roman"/>
                <w:sz w:val="28"/>
                <w:szCs w:val="28"/>
                <w:shd w:val="clear" w:color="auto" w:fill="FFFFFF"/>
                <w:lang w:val="uk-UA" w:eastAsia="ru-RU"/>
              </w:rPr>
            </w:pPr>
            <w:r w:rsidRPr="004A1F15">
              <w:rPr>
                <w:rFonts w:ascii="Times New Roman" w:eastAsia="Times New Roman" w:hAnsi="Times New Roman" w:cs="Times New Roman"/>
                <w:sz w:val="28"/>
                <w:szCs w:val="28"/>
                <w:shd w:val="clear" w:color="auto" w:fill="FFFFFF"/>
                <w:lang w:val="uk-UA" w:eastAsia="ru-RU"/>
              </w:rPr>
              <w:t>3. Підготовка, затвердження та опрацювання одного окремого акта про порушення вимог регулювання-</w:t>
            </w:r>
          </w:p>
          <w:p w14:paraId="484A7F8B" w14:textId="339C9C19" w:rsidR="00CD24C3" w:rsidRPr="004A1F15" w:rsidRDefault="00CD24C3" w:rsidP="00CD24C3">
            <w:pPr>
              <w:spacing w:after="0" w:line="20" w:lineRule="atLeast"/>
              <w:ind w:left="118"/>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i/>
                <w:sz w:val="28"/>
                <w:szCs w:val="28"/>
                <w:shd w:val="clear" w:color="auto" w:fill="FFFFFF"/>
                <w:lang w:val="uk-UA" w:eastAsia="ru-RU"/>
              </w:rPr>
              <w:lastRenderedPageBreak/>
              <w:t>складання звіту про результати інспектування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D0BE364" w14:textId="6EF58E65" w:rsidR="00CD24C3" w:rsidRPr="004A1F15" w:rsidRDefault="00CD24C3" w:rsidP="00CD24C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lastRenderedPageBreak/>
              <w:t>8</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C1F62BE" w14:textId="7CC552F9" w:rsidR="00CD24C3" w:rsidRPr="004A1F15" w:rsidRDefault="00CD24C3" w:rsidP="00CD24C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166,78*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5B1C171F" w14:textId="4385DC97" w:rsidR="00CD24C3" w:rsidRPr="004A1F15" w:rsidRDefault="00CD24C3" w:rsidP="00CD24C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AFE317" w14:textId="01BEB128" w:rsidR="00CD24C3" w:rsidRPr="004A1F15" w:rsidRDefault="003B649C" w:rsidP="00CD24C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D24C3" w:rsidRPr="004A1F15">
              <w:rPr>
                <w:rFonts w:ascii="Times New Roman" w:eastAsia="Times New Roman" w:hAnsi="Times New Roman" w:cs="Times New Roman"/>
                <w:sz w:val="28"/>
                <w:szCs w:val="28"/>
                <w:lang w:val="uk-UA" w:eastAsia="ru-RU"/>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A7D998" w14:textId="4414CC4A" w:rsidR="00CD24C3" w:rsidRPr="004A1F15" w:rsidRDefault="003B649C" w:rsidP="00CD24C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73383,2</w:t>
            </w:r>
          </w:p>
        </w:tc>
      </w:tr>
      <w:tr w:rsidR="004A1F15" w:rsidRPr="004A1F15" w14:paraId="5735DC93"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E346684" w14:textId="77777777" w:rsidR="000C74F3" w:rsidRPr="004A1F15"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B524CF" w14:textId="0FDF8ABB"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p w14:paraId="76918E03" w14:textId="77777777" w:rsidR="009C7888" w:rsidRPr="004A1F15" w:rsidRDefault="009C7888" w:rsidP="009C7888">
            <w:pPr>
              <w:rPr>
                <w:rFonts w:ascii="Times New Roman" w:eastAsia="Times New Roman" w:hAnsi="Times New Roman" w:cs="Times New Roman"/>
                <w:sz w:val="28"/>
                <w:szCs w:val="28"/>
                <w:lang w:val="uk-UA" w:eastAsia="ru-RU"/>
              </w:rPr>
            </w:pPr>
          </w:p>
          <w:p w14:paraId="5B4DA813" w14:textId="0DD9E1DB" w:rsidR="009C7888" w:rsidRPr="004A1F15" w:rsidRDefault="009C7888" w:rsidP="009C7888">
            <w:pPr>
              <w:jc w:val="center"/>
              <w:rPr>
                <w:rFonts w:ascii="Times New Roman" w:eastAsia="Times New Roman" w:hAnsi="Times New Roman" w:cs="Times New Roman"/>
                <w:sz w:val="28"/>
                <w:szCs w:val="28"/>
                <w:lang w:val="uk-UA" w:eastAsia="ru-RU"/>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D35BDBD" w14:textId="6D5F3D19" w:rsidR="000C74F3" w:rsidRPr="004A1F15" w:rsidRDefault="009C7888"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1BCD786" w14:textId="79B7D985" w:rsidR="000C74F3" w:rsidRPr="004A1F15" w:rsidRDefault="009C7888"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4A4FDAE" w14:textId="1D20C3D2" w:rsidR="000C74F3" w:rsidRPr="004A1F15" w:rsidRDefault="009C7888"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8A4D96C" w14:textId="0D05168D" w:rsidR="000C74F3" w:rsidRPr="004A1F15" w:rsidRDefault="009C7888"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r>
      <w:tr w:rsidR="004A1F15" w:rsidRPr="004A1F15" w14:paraId="5829BF80"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485BD329" w14:textId="77777777" w:rsidR="000C74F3" w:rsidRPr="004A1F15"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shd w:val="clear" w:color="auto" w:fill="FFFFFF"/>
                <w:lang w:val="uk-UA" w:eastAsia="ru-RU"/>
              </w:rPr>
              <w:t>5. Оскарження одного окремого рішення суб’єктами господарювання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C0AAFB" w14:textId="7ABA51B1"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B6C25EA" w14:textId="58DCE9E9"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EF76DD5" w14:textId="2E067E2A"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53D4677" w14:textId="4A22E806"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C52503" w14:textId="382C150F"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r>
      <w:tr w:rsidR="004A1F15" w:rsidRPr="004A1F15" w14:paraId="34454330"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54A4826A" w14:textId="77777777" w:rsidR="000C74F3" w:rsidRPr="004A1F15"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2C1272" w14:textId="0E30A2FD"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3CC7582" w14:textId="7AE982C6"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75C4CAC0" w14:textId="6B4ACEFA"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9A30F61" w14:textId="2FF34023"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91B7CF" w14:textId="21F0472C" w:rsidR="000C74F3" w:rsidRPr="004A1F15" w:rsidRDefault="004537D2"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r>
      <w:tr w:rsidR="004A1F15" w:rsidRPr="004A1F15" w14:paraId="3BBCA0AE"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02F4ABF" w14:textId="09A85824" w:rsidR="00E83A44" w:rsidRPr="004A1F15" w:rsidRDefault="00E83A44" w:rsidP="00E83A44">
            <w:pPr>
              <w:spacing w:after="0" w:line="20" w:lineRule="atLeast"/>
              <w:ind w:left="118"/>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shd w:val="clear" w:color="auto" w:fill="FFFFFF"/>
                <w:lang w:val="uk-UA" w:eastAsia="ru-RU"/>
              </w:rPr>
              <w:t>7. Інші адміністративні процедури</w:t>
            </w:r>
            <w:r w:rsidR="004537D2" w:rsidRPr="004A1F15">
              <w:rPr>
                <w:rFonts w:ascii="Times New Roman" w:eastAsia="Times New Roman" w:hAnsi="Times New Roman" w:cs="Times New Roman"/>
                <w:sz w:val="28"/>
                <w:szCs w:val="28"/>
                <w:shd w:val="clear" w:color="auto" w:fill="FFFFFF"/>
                <w:lang w:val="uk-UA"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537814" w14:textId="6E225F66" w:rsidR="00E83A44" w:rsidRPr="004A1F15" w:rsidRDefault="00CD24C3" w:rsidP="00E83A44">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A323FF4" w14:textId="37B2CF8E" w:rsidR="00E83A44" w:rsidRPr="004A1F15" w:rsidRDefault="00CD24C3" w:rsidP="00E83A44">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04CC3F52" w14:textId="61D14C08" w:rsidR="00E83A44" w:rsidRPr="004A1F15" w:rsidRDefault="00CD24C3" w:rsidP="00E83A44">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AA5F1CD" w14:textId="355EB9C1" w:rsidR="00E83A44" w:rsidRPr="004A1F15" w:rsidRDefault="00CD24C3" w:rsidP="00E83A44">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B3A041D" w14:textId="0E08FBB4" w:rsidR="00E83A44" w:rsidRPr="004A1F15" w:rsidRDefault="00CD24C3" w:rsidP="00E83A44">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w:t>
            </w:r>
          </w:p>
        </w:tc>
      </w:tr>
      <w:tr w:rsidR="000C74F3" w:rsidRPr="004A1F15" w14:paraId="3F1A1D20" w14:textId="77777777" w:rsidTr="00E83A44">
        <w:trPr>
          <w:jc w:val="center"/>
        </w:trPr>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4E6D0C60" w14:textId="77777777" w:rsidR="000C74F3" w:rsidRPr="004A1F15" w:rsidRDefault="000C74F3" w:rsidP="000C74F3">
            <w:pPr>
              <w:spacing w:after="0" w:line="20" w:lineRule="atLeast"/>
              <w:ind w:left="118"/>
              <w:contextualSpacing/>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Разом за рік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809E8F" w14:textId="77777777" w:rsidR="000C74F3" w:rsidRPr="004A1F15"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Х</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94FAC12" w14:textId="77777777" w:rsidR="000C74F3" w:rsidRPr="004A1F15"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5088D307" w14:textId="77777777" w:rsidR="000C74F3" w:rsidRPr="004A1F15"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Х</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2C149EFE" w14:textId="77777777" w:rsidR="000C74F3" w:rsidRPr="004A1F15" w:rsidRDefault="000C74F3" w:rsidP="000C74F3">
            <w:pPr>
              <w:spacing w:after="0" w:line="20" w:lineRule="atLeast"/>
              <w:contextualSpacing/>
              <w:jc w:val="center"/>
              <w:rPr>
                <w:rFonts w:ascii="Times New Roman" w:eastAsia="Times New Roman" w:hAnsi="Times New Roman" w:cs="Times New Roman"/>
                <w:sz w:val="28"/>
                <w:szCs w:val="28"/>
                <w:lang w:val="uk-UA" w:eastAsia="ru-RU"/>
              </w:rPr>
            </w:pPr>
            <w:r w:rsidRPr="004A1F15">
              <w:rPr>
                <w:rFonts w:ascii="Times New Roman" w:eastAsia="Times New Roman" w:hAnsi="Times New Roman" w:cs="Times New Roman"/>
                <w:sz w:val="28"/>
                <w:szCs w:val="28"/>
                <w:lang w:val="uk-UA" w:eastAsia="ru-RU"/>
              </w:rPr>
              <w:t>Х</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E243BE2" w14:textId="0D78F202" w:rsidR="000C74F3" w:rsidRPr="004A1F15" w:rsidRDefault="003B649C" w:rsidP="000C74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220149,6</w:t>
            </w:r>
            <w:r w:rsidR="002A2E4D">
              <w:rPr>
                <w:rFonts w:ascii="Times New Roman" w:eastAsia="Times New Roman" w:hAnsi="Times New Roman" w:cs="Times New Roman"/>
                <w:sz w:val="28"/>
                <w:szCs w:val="28"/>
                <w:lang w:val="uk-UA" w:eastAsia="ru-RU"/>
              </w:rPr>
              <w:t>0</w:t>
            </w:r>
          </w:p>
        </w:tc>
      </w:tr>
    </w:tbl>
    <w:p w14:paraId="67DC2E2A" w14:textId="77777777" w:rsidR="000C74F3" w:rsidRPr="004A1F15" w:rsidRDefault="000C74F3" w:rsidP="000C74F3">
      <w:pPr>
        <w:shd w:val="clear" w:color="auto" w:fill="FFFFFF"/>
        <w:spacing w:after="0" w:line="20" w:lineRule="atLeast"/>
        <w:ind w:firstLine="708"/>
        <w:contextualSpacing/>
        <w:jc w:val="both"/>
        <w:rPr>
          <w:rFonts w:ascii="Times New Roman" w:eastAsia="Times New Roman" w:hAnsi="Times New Roman" w:cs="Times New Roman"/>
          <w:sz w:val="12"/>
          <w:szCs w:val="12"/>
          <w:lang w:val="uk-UA" w:eastAsia="uk-UA"/>
        </w:rPr>
      </w:pPr>
    </w:p>
    <w:p w14:paraId="34AADB1D" w14:textId="77777777" w:rsidR="000C74F3" w:rsidRPr="004A1F15" w:rsidRDefault="000C74F3" w:rsidP="000C74F3">
      <w:pPr>
        <w:shd w:val="clear" w:color="auto" w:fill="FFFFFF"/>
        <w:spacing w:after="0" w:line="20" w:lineRule="atLeast"/>
        <w:ind w:firstLine="708"/>
        <w:contextualSpacing/>
        <w:jc w:val="both"/>
        <w:rPr>
          <w:rFonts w:ascii="Times New Roman" w:eastAsia="Times New Roman" w:hAnsi="Times New Roman" w:cs="Times New Roman"/>
          <w:bCs/>
          <w:sz w:val="12"/>
          <w:szCs w:val="12"/>
          <w:lang w:val="uk-UA" w:eastAsia="uk-UA"/>
        </w:rPr>
      </w:pPr>
    </w:p>
    <w:p w14:paraId="44B39820" w14:textId="574BBE2B" w:rsidR="00E73D5C" w:rsidRPr="004A1F15" w:rsidRDefault="00E73D5C" w:rsidP="002A2E4D">
      <w:pPr>
        <w:shd w:val="clear" w:color="auto" w:fill="FFFFFF"/>
        <w:spacing w:after="0" w:line="240" w:lineRule="auto"/>
        <w:ind w:firstLine="567"/>
        <w:contextualSpacing/>
        <w:jc w:val="both"/>
        <w:rPr>
          <w:rFonts w:ascii="Times New Roman" w:hAnsi="Times New Roman" w:cs="Times New Roman"/>
          <w:sz w:val="24"/>
          <w:szCs w:val="24"/>
          <w:lang w:val="uk-UA" w:eastAsia="uk-UA"/>
        </w:rPr>
      </w:pPr>
      <w:r w:rsidRPr="004A1F15">
        <w:rPr>
          <w:rFonts w:ascii="Times New Roman" w:hAnsi="Times New Roman" w:cs="Times New Roman"/>
          <w:sz w:val="24"/>
          <w:szCs w:val="24"/>
          <w:lang w:val="uk-UA" w:eastAsia="uk-UA"/>
        </w:rPr>
        <w:t>*Для розрахунку вартості часу співробітника КРАІЛ використано розмір посадового окладу головного спеціаліста відповідного структурного підрозділу, який станом на 01.01.2024 становить 29186,0 грн. Зважаючи на ці дані, вартість однієї години робочого часу головного спеціаліста становить 166,78 грн.</w:t>
      </w:r>
    </w:p>
    <w:p w14:paraId="7CAB4601" w14:textId="77777777" w:rsidR="002A2E4D" w:rsidRDefault="000C74F3" w:rsidP="002A2E4D">
      <w:pPr>
        <w:shd w:val="clear" w:color="auto" w:fill="FFFFFF"/>
        <w:spacing w:after="0" w:line="240" w:lineRule="auto"/>
        <w:ind w:firstLine="567"/>
        <w:contextualSpacing/>
        <w:jc w:val="both"/>
        <w:rPr>
          <w:rFonts w:ascii="Times New Roman" w:eastAsia="Times New Roman" w:hAnsi="Times New Roman" w:cs="Times New Roman"/>
          <w:bCs/>
          <w:sz w:val="24"/>
          <w:szCs w:val="24"/>
          <w:lang w:val="uk-UA" w:eastAsia="uk-UA"/>
        </w:rPr>
      </w:pPr>
      <w:r w:rsidRPr="004A1F15">
        <w:rPr>
          <w:rFonts w:ascii="Times New Roman" w:eastAsia="Times New Roman" w:hAnsi="Times New Roman" w:cs="Times New Roman"/>
          <w:bCs/>
          <w:sz w:val="24"/>
          <w:szCs w:val="24"/>
          <w:lang w:val="uk-UA" w:eastAsia="uk-UA"/>
        </w:rPr>
        <w:t>** Враховуючи, що інспектування гральних закладів відповідно до проєкту рішення здійснюватиметься відповідно до графік</w:t>
      </w:r>
      <w:r w:rsidR="002A2E4D">
        <w:rPr>
          <w:rFonts w:ascii="Times New Roman" w:eastAsia="Times New Roman" w:hAnsi="Times New Roman" w:cs="Times New Roman"/>
          <w:bCs/>
          <w:sz w:val="24"/>
          <w:szCs w:val="24"/>
          <w:lang w:val="uk-UA" w:eastAsia="uk-UA"/>
        </w:rPr>
        <w:t>а</w:t>
      </w:r>
      <w:r w:rsidRPr="004A1F15">
        <w:rPr>
          <w:rFonts w:ascii="Times New Roman" w:eastAsia="Times New Roman" w:hAnsi="Times New Roman" w:cs="Times New Roman"/>
          <w:bCs/>
          <w:sz w:val="24"/>
          <w:szCs w:val="24"/>
          <w:lang w:val="uk-UA" w:eastAsia="uk-UA"/>
        </w:rPr>
        <w:t xml:space="preserve">, який складається на наступний календарний рік, визначити на </w:t>
      </w:r>
      <w:r w:rsidR="002A2E4D">
        <w:rPr>
          <w:rFonts w:ascii="Times New Roman" w:eastAsia="Times New Roman" w:hAnsi="Times New Roman" w:cs="Times New Roman"/>
          <w:bCs/>
          <w:sz w:val="24"/>
          <w:szCs w:val="24"/>
          <w:lang w:val="uk-UA" w:eastAsia="uk-UA"/>
        </w:rPr>
        <w:t xml:space="preserve">цьому </w:t>
      </w:r>
      <w:r w:rsidRPr="004A1F15">
        <w:rPr>
          <w:rFonts w:ascii="Times New Roman" w:eastAsia="Times New Roman" w:hAnsi="Times New Roman" w:cs="Times New Roman"/>
          <w:bCs/>
          <w:sz w:val="24"/>
          <w:szCs w:val="24"/>
          <w:lang w:val="uk-UA" w:eastAsia="uk-UA"/>
        </w:rPr>
        <w:t>етапі кількість гральних закладів, що будуть включені до такого графік</w:t>
      </w:r>
      <w:r w:rsidR="002A2E4D">
        <w:rPr>
          <w:rFonts w:ascii="Times New Roman" w:eastAsia="Times New Roman" w:hAnsi="Times New Roman" w:cs="Times New Roman"/>
          <w:bCs/>
          <w:sz w:val="24"/>
          <w:szCs w:val="24"/>
          <w:lang w:val="uk-UA" w:eastAsia="uk-UA"/>
        </w:rPr>
        <w:t>а</w:t>
      </w:r>
      <w:r w:rsidRPr="004A1F15">
        <w:rPr>
          <w:rFonts w:ascii="Times New Roman" w:eastAsia="Times New Roman" w:hAnsi="Times New Roman" w:cs="Times New Roman"/>
          <w:bCs/>
          <w:sz w:val="24"/>
          <w:szCs w:val="24"/>
          <w:lang w:val="uk-UA" w:eastAsia="uk-UA"/>
        </w:rPr>
        <w:t xml:space="preserve"> на відповідний рік, не вбачається можливим.</w:t>
      </w:r>
    </w:p>
    <w:p w14:paraId="609B518C" w14:textId="2BCA7321" w:rsidR="000C74F3" w:rsidRPr="003B649C" w:rsidRDefault="000C74F3" w:rsidP="002A2E4D">
      <w:pPr>
        <w:shd w:val="clear" w:color="auto" w:fill="FFFFFF"/>
        <w:spacing w:after="0" w:line="240" w:lineRule="auto"/>
        <w:ind w:firstLine="567"/>
        <w:contextualSpacing/>
        <w:jc w:val="both"/>
        <w:rPr>
          <w:rFonts w:ascii="Times New Roman" w:eastAsia="Times New Roman" w:hAnsi="Times New Roman" w:cs="Times New Roman"/>
          <w:bCs/>
          <w:sz w:val="24"/>
          <w:szCs w:val="24"/>
          <w:lang w:val="uk-UA" w:eastAsia="uk-UA"/>
        </w:rPr>
      </w:pPr>
      <w:r w:rsidRPr="003B649C">
        <w:rPr>
          <w:rFonts w:ascii="Times New Roman" w:eastAsia="Times New Roman" w:hAnsi="Times New Roman" w:cs="Times New Roman"/>
          <w:bCs/>
          <w:sz w:val="24"/>
          <w:szCs w:val="24"/>
          <w:lang w:val="uk-UA" w:eastAsia="uk-UA"/>
        </w:rPr>
        <w:t xml:space="preserve">У зв’язку </w:t>
      </w:r>
      <w:r w:rsidR="002A2E4D">
        <w:rPr>
          <w:rFonts w:ascii="Times New Roman" w:eastAsia="Times New Roman" w:hAnsi="Times New Roman" w:cs="Times New Roman"/>
          <w:bCs/>
          <w:sz w:val="24"/>
          <w:szCs w:val="24"/>
          <w:lang w:val="uk-UA" w:eastAsia="uk-UA"/>
        </w:rPr>
        <w:t>і</w:t>
      </w:r>
      <w:r w:rsidRPr="003B649C">
        <w:rPr>
          <w:rFonts w:ascii="Times New Roman" w:eastAsia="Times New Roman" w:hAnsi="Times New Roman" w:cs="Times New Roman"/>
          <w:bCs/>
          <w:sz w:val="24"/>
          <w:szCs w:val="24"/>
          <w:lang w:val="uk-UA" w:eastAsia="uk-UA"/>
        </w:rPr>
        <w:t xml:space="preserve">з цим, розрахунок проводився, </w:t>
      </w:r>
      <w:r w:rsidR="002A2E4D">
        <w:rPr>
          <w:rFonts w:ascii="Times New Roman" w:eastAsia="Times New Roman" w:hAnsi="Times New Roman" w:cs="Times New Roman"/>
          <w:bCs/>
          <w:sz w:val="24"/>
          <w:szCs w:val="24"/>
          <w:lang w:val="uk-UA" w:eastAsia="uk-UA"/>
        </w:rPr>
        <w:t xml:space="preserve">зважаючи на загальну </w:t>
      </w:r>
      <w:r w:rsidRPr="003B649C">
        <w:rPr>
          <w:rFonts w:ascii="Times New Roman" w:eastAsia="Times New Roman" w:hAnsi="Times New Roman" w:cs="Times New Roman"/>
          <w:bCs/>
          <w:sz w:val="24"/>
          <w:szCs w:val="24"/>
          <w:lang w:val="uk-UA" w:eastAsia="uk-UA"/>
        </w:rPr>
        <w:t>кільк</w:t>
      </w:r>
      <w:r w:rsidR="002A2E4D">
        <w:rPr>
          <w:rFonts w:ascii="Times New Roman" w:eastAsia="Times New Roman" w:hAnsi="Times New Roman" w:cs="Times New Roman"/>
          <w:bCs/>
          <w:sz w:val="24"/>
          <w:szCs w:val="24"/>
          <w:lang w:val="uk-UA" w:eastAsia="uk-UA"/>
        </w:rPr>
        <w:t>ість</w:t>
      </w:r>
      <w:r w:rsidRPr="003B649C">
        <w:rPr>
          <w:rFonts w:ascii="Times New Roman" w:eastAsia="Times New Roman" w:hAnsi="Times New Roman" w:cs="Times New Roman"/>
          <w:bCs/>
          <w:sz w:val="24"/>
          <w:szCs w:val="24"/>
          <w:lang w:val="uk-UA" w:eastAsia="uk-UA"/>
        </w:rPr>
        <w:t xml:space="preserve"> гральних закладів станом на 0</w:t>
      </w:r>
      <w:r w:rsidR="004537D2" w:rsidRPr="003B649C">
        <w:rPr>
          <w:rFonts w:ascii="Times New Roman" w:eastAsia="Times New Roman" w:hAnsi="Times New Roman" w:cs="Times New Roman"/>
          <w:bCs/>
          <w:sz w:val="24"/>
          <w:szCs w:val="24"/>
          <w:lang w:val="uk-UA" w:eastAsia="uk-UA"/>
        </w:rPr>
        <w:t>9</w:t>
      </w:r>
      <w:r w:rsidRPr="003B649C">
        <w:rPr>
          <w:rFonts w:ascii="Times New Roman" w:eastAsia="Times New Roman" w:hAnsi="Times New Roman" w:cs="Times New Roman"/>
          <w:bCs/>
          <w:sz w:val="24"/>
          <w:szCs w:val="24"/>
          <w:lang w:val="uk-UA" w:eastAsia="uk-UA"/>
        </w:rPr>
        <w:t>.</w:t>
      </w:r>
      <w:r w:rsidR="00E73D5C" w:rsidRPr="003B649C">
        <w:rPr>
          <w:rFonts w:ascii="Times New Roman" w:eastAsia="Times New Roman" w:hAnsi="Times New Roman" w:cs="Times New Roman"/>
          <w:bCs/>
          <w:sz w:val="24"/>
          <w:szCs w:val="24"/>
          <w:lang w:val="uk-UA" w:eastAsia="uk-UA"/>
        </w:rPr>
        <w:t>12.</w:t>
      </w:r>
      <w:r w:rsidRPr="003B649C">
        <w:rPr>
          <w:rFonts w:ascii="Times New Roman" w:eastAsia="Times New Roman" w:hAnsi="Times New Roman" w:cs="Times New Roman"/>
          <w:bCs/>
          <w:sz w:val="24"/>
          <w:szCs w:val="24"/>
          <w:lang w:val="uk-UA" w:eastAsia="uk-UA"/>
        </w:rPr>
        <w:t>202</w:t>
      </w:r>
      <w:r w:rsidR="00E73D5C" w:rsidRPr="003B649C">
        <w:rPr>
          <w:rFonts w:ascii="Times New Roman" w:eastAsia="Times New Roman" w:hAnsi="Times New Roman" w:cs="Times New Roman"/>
          <w:bCs/>
          <w:sz w:val="24"/>
          <w:szCs w:val="24"/>
          <w:lang w:val="uk-UA" w:eastAsia="uk-UA"/>
        </w:rPr>
        <w:t>4</w:t>
      </w:r>
      <w:r w:rsidRPr="003B649C">
        <w:rPr>
          <w:rFonts w:ascii="Times New Roman" w:eastAsia="Times New Roman" w:hAnsi="Times New Roman" w:cs="Times New Roman"/>
          <w:bCs/>
          <w:sz w:val="24"/>
          <w:szCs w:val="24"/>
          <w:lang w:val="uk-UA" w:eastAsia="uk-UA"/>
        </w:rPr>
        <w:t xml:space="preserve"> та припущення, що їх інспектування буде здійснено впродовж першого року дії регулювання</w:t>
      </w:r>
      <w:r w:rsidR="00F77D30" w:rsidRPr="003B649C">
        <w:rPr>
          <w:rFonts w:ascii="Times New Roman" w:eastAsia="Times New Roman" w:hAnsi="Times New Roman" w:cs="Times New Roman"/>
          <w:bCs/>
          <w:sz w:val="24"/>
          <w:szCs w:val="24"/>
          <w:lang w:val="uk-UA" w:eastAsia="uk-UA"/>
        </w:rPr>
        <w:t xml:space="preserve"> </w:t>
      </w:r>
    </w:p>
    <w:p w14:paraId="6D778036" w14:textId="77777777" w:rsidR="00F77D30" w:rsidRPr="00B259CA" w:rsidRDefault="00F77D30" w:rsidP="00F77D30">
      <w:pPr>
        <w:spacing w:after="0" w:line="20" w:lineRule="atLeast"/>
        <w:ind w:firstLine="567"/>
        <w:contextualSpacing/>
        <w:jc w:val="both"/>
        <w:rPr>
          <w:rFonts w:ascii="Times New Roman" w:hAnsi="Times New Roman" w:cs="Times New Roman"/>
          <w:bCs/>
          <w:color w:val="C0504D" w:themeColor="accent2"/>
          <w:sz w:val="12"/>
          <w:szCs w:val="12"/>
          <w:lang w:val="uk-UA"/>
        </w:rPr>
      </w:pPr>
    </w:p>
    <w:p w14:paraId="41944140" w14:textId="77777777" w:rsidR="000C74F3" w:rsidRPr="004A1F15" w:rsidRDefault="000C74F3" w:rsidP="000C74F3">
      <w:pPr>
        <w:shd w:val="clear" w:color="auto" w:fill="FFFFFF"/>
        <w:spacing w:after="0" w:line="20" w:lineRule="atLeast"/>
        <w:ind w:firstLine="708"/>
        <w:contextualSpacing/>
        <w:jc w:val="both"/>
        <w:rPr>
          <w:rFonts w:ascii="Times New Roman" w:eastAsia="Times New Roman" w:hAnsi="Times New Roman" w:cs="Times New Roman"/>
          <w:bCs/>
          <w:sz w:val="16"/>
          <w:szCs w:val="16"/>
          <w:lang w:val="uk-UA" w:eastAsia="uk-UA"/>
        </w:rPr>
      </w:pPr>
    </w:p>
    <w:p w14:paraId="6F980279" w14:textId="77777777" w:rsidR="000C74F3" w:rsidRPr="004A1F15" w:rsidRDefault="000C74F3" w:rsidP="000C74F3">
      <w:pPr>
        <w:shd w:val="clear" w:color="auto" w:fill="FFFFFF"/>
        <w:spacing w:after="0" w:line="20" w:lineRule="atLeast"/>
        <w:contextualSpacing/>
        <w:jc w:val="center"/>
        <w:rPr>
          <w:rFonts w:ascii="Times New Roman" w:eastAsia="Times New Roman" w:hAnsi="Times New Roman" w:cs="Times New Roman"/>
          <w:b/>
          <w:bCs/>
          <w:sz w:val="28"/>
          <w:szCs w:val="28"/>
          <w:lang w:val="uk-UA" w:eastAsia="uk-UA"/>
        </w:rPr>
      </w:pPr>
      <w:r w:rsidRPr="004A1F15">
        <w:rPr>
          <w:rFonts w:ascii="Times New Roman" w:eastAsia="Times New Roman" w:hAnsi="Times New Roman" w:cs="Times New Roman"/>
          <w:b/>
          <w:bCs/>
          <w:sz w:val="28"/>
          <w:szCs w:val="28"/>
          <w:lang w:val="uk-UA" w:eastAsia="uk-UA"/>
        </w:rPr>
        <w:t xml:space="preserve">Витрати на відрядження з метою проведення заходів з інспектування гральних закладів </w:t>
      </w:r>
    </w:p>
    <w:p w14:paraId="4DF03294" w14:textId="77777777" w:rsidR="00F24A80" w:rsidRPr="004A1F15" w:rsidRDefault="00F24A80" w:rsidP="000C74F3">
      <w:pPr>
        <w:shd w:val="clear" w:color="auto" w:fill="FFFFFF"/>
        <w:spacing w:after="0" w:line="20" w:lineRule="atLeast"/>
        <w:contextualSpacing/>
        <w:jc w:val="center"/>
        <w:rPr>
          <w:rFonts w:ascii="Times New Roman" w:eastAsia="Times New Roman" w:hAnsi="Times New Roman" w:cs="Times New Roman"/>
          <w:b/>
          <w:bCs/>
          <w:sz w:val="28"/>
          <w:szCs w:val="28"/>
          <w:lang w:val="uk-UA" w:eastAsia="uk-UA"/>
        </w:rPr>
      </w:pPr>
    </w:p>
    <w:tbl>
      <w:tblPr>
        <w:tblStyle w:val="af"/>
        <w:tblW w:w="0" w:type="auto"/>
        <w:tblLook w:val="04A0" w:firstRow="1" w:lastRow="0" w:firstColumn="1" w:lastColumn="0" w:noHBand="0" w:noVBand="1"/>
      </w:tblPr>
      <w:tblGrid>
        <w:gridCol w:w="1682"/>
        <w:gridCol w:w="1682"/>
        <w:gridCol w:w="1444"/>
        <w:gridCol w:w="1540"/>
        <w:gridCol w:w="1545"/>
        <w:gridCol w:w="1452"/>
      </w:tblGrid>
      <w:tr w:rsidR="004A1F15" w:rsidRPr="004A1F15" w14:paraId="2774258A" w14:textId="77777777" w:rsidTr="00823468">
        <w:tc>
          <w:tcPr>
            <w:tcW w:w="1557" w:type="dxa"/>
          </w:tcPr>
          <w:p w14:paraId="69D1620A" w14:textId="36E27265" w:rsidR="00823468" w:rsidRPr="004A1F15" w:rsidRDefault="00823468" w:rsidP="000C74F3">
            <w:pPr>
              <w:spacing w:line="20" w:lineRule="atLeast"/>
              <w:contextualSpacing/>
              <w:jc w:val="center"/>
              <w:rPr>
                <w:rFonts w:ascii="Times New Roman" w:eastAsia="Times New Roman" w:hAnsi="Times New Roman" w:cs="Times New Roman"/>
                <w:bCs/>
                <w:sz w:val="24"/>
                <w:szCs w:val="24"/>
                <w:lang w:val="uk-UA" w:eastAsia="uk-UA"/>
              </w:rPr>
            </w:pPr>
            <w:r w:rsidRPr="004A1F15">
              <w:rPr>
                <w:rFonts w:ascii="Times New Roman" w:hAnsi="Times New Roman" w:cs="Times New Roman"/>
                <w:bCs/>
                <w:sz w:val="24"/>
                <w:szCs w:val="24"/>
                <w:lang w:val="uk-UA"/>
              </w:rPr>
              <w:t xml:space="preserve">Кількість </w:t>
            </w:r>
            <w:r w:rsidRPr="004A1F15">
              <w:rPr>
                <w:rFonts w:ascii="Times New Roman" w:eastAsia="Times New Roman" w:hAnsi="Times New Roman" w:cs="Times New Roman"/>
                <w:bCs/>
                <w:sz w:val="24"/>
                <w:szCs w:val="24"/>
                <w:lang w:val="uk-UA"/>
              </w:rPr>
              <w:t>закладів, що підпадають під інспектування</w:t>
            </w:r>
          </w:p>
        </w:tc>
        <w:tc>
          <w:tcPr>
            <w:tcW w:w="1557" w:type="dxa"/>
          </w:tcPr>
          <w:p w14:paraId="20AB10B2" w14:textId="10AF7AC7" w:rsidR="00823468" w:rsidRPr="004A1F15" w:rsidRDefault="00823468" w:rsidP="005F432A">
            <w:pPr>
              <w:spacing w:line="20" w:lineRule="atLeast"/>
              <w:contextualSpacing/>
              <w:jc w:val="center"/>
              <w:rPr>
                <w:rFonts w:ascii="Times New Roman" w:eastAsia="Times New Roman" w:hAnsi="Times New Roman" w:cs="Times New Roman"/>
                <w:bCs/>
                <w:sz w:val="24"/>
                <w:szCs w:val="24"/>
                <w:lang w:val="uk-UA" w:eastAsia="uk-UA"/>
              </w:rPr>
            </w:pPr>
            <w:r w:rsidRPr="004A1F15">
              <w:rPr>
                <w:rFonts w:ascii="Times New Roman" w:hAnsi="Times New Roman" w:cs="Times New Roman"/>
                <w:bCs/>
                <w:sz w:val="24"/>
                <w:szCs w:val="24"/>
                <w:lang w:val="uk-UA"/>
              </w:rPr>
              <w:t>Кількість працівників</w:t>
            </w:r>
            <w:r w:rsidR="002A2E4D">
              <w:rPr>
                <w:rFonts w:ascii="Times New Roman" w:hAnsi="Times New Roman" w:cs="Times New Roman"/>
                <w:bCs/>
                <w:sz w:val="24"/>
                <w:szCs w:val="24"/>
                <w:lang w:val="uk-UA"/>
              </w:rPr>
              <w:t>,</w:t>
            </w:r>
            <w:r w:rsidRPr="004A1F15">
              <w:rPr>
                <w:rFonts w:ascii="Times New Roman" w:hAnsi="Times New Roman" w:cs="Times New Roman"/>
                <w:bCs/>
                <w:sz w:val="24"/>
                <w:szCs w:val="24"/>
                <w:lang w:val="uk-UA"/>
              </w:rPr>
              <w:t xml:space="preserve"> залучених до інспектування гральних закладів</w:t>
            </w:r>
          </w:p>
        </w:tc>
        <w:tc>
          <w:tcPr>
            <w:tcW w:w="1557" w:type="dxa"/>
          </w:tcPr>
          <w:p w14:paraId="5DAC4831" w14:textId="4598CADD" w:rsidR="00823468" w:rsidRPr="004A1F15" w:rsidRDefault="00823468" w:rsidP="000C74F3">
            <w:pPr>
              <w:spacing w:line="20" w:lineRule="atLeast"/>
              <w:contextualSpacing/>
              <w:jc w:val="center"/>
              <w:rPr>
                <w:rFonts w:ascii="Times New Roman" w:eastAsia="Times New Roman" w:hAnsi="Times New Roman" w:cs="Times New Roman"/>
                <w:bCs/>
                <w:sz w:val="24"/>
                <w:szCs w:val="24"/>
                <w:lang w:val="uk-UA" w:eastAsia="uk-UA"/>
              </w:rPr>
            </w:pPr>
            <w:r w:rsidRPr="004A1F15">
              <w:rPr>
                <w:rFonts w:ascii="Times New Roman" w:hAnsi="Times New Roman" w:cs="Times New Roman"/>
                <w:bCs/>
                <w:sz w:val="24"/>
                <w:szCs w:val="24"/>
                <w:lang w:val="uk-UA"/>
              </w:rPr>
              <w:t>Добові</w:t>
            </w:r>
          </w:p>
        </w:tc>
        <w:tc>
          <w:tcPr>
            <w:tcW w:w="1558" w:type="dxa"/>
          </w:tcPr>
          <w:p w14:paraId="355A5D3D" w14:textId="772A243B" w:rsidR="00823468" w:rsidRPr="004A1F15" w:rsidRDefault="00823468" w:rsidP="000C74F3">
            <w:pPr>
              <w:spacing w:line="20" w:lineRule="atLeast"/>
              <w:contextualSpacing/>
              <w:jc w:val="center"/>
              <w:rPr>
                <w:rFonts w:ascii="Times New Roman" w:eastAsia="Times New Roman" w:hAnsi="Times New Roman" w:cs="Times New Roman"/>
                <w:bCs/>
                <w:sz w:val="24"/>
                <w:szCs w:val="24"/>
                <w:lang w:val="uk-UA" w:eastAsia="uk-UA"/>
              </w:rPr>
            </w:pPr>
            <w:r w:rsidRPr="004A1F15">
              <w:rPr>
                <w:rFonts w:ascii="Times New Roman" w:hAnsi="Times New Roman" w:cs="Times New Roman"/>
                <w:bCs/>
                <w:sz w:val="24"/>
                <w:szCs w:val="24"/>
                <w:lang w:val="uk-UA"/>
              </w:rPr>
              <w:t>Витрати на проживання</w:t>
            </w:r>
          </w:p>
        </w:tc>
        <w:tc>
          <w:tcPr>
            <w:tcW w:w="1558" w:type="dxa"/>
          </w:tcPr>
          <w:p w14:paraId="66B7B40A" w14:textId="26BCDFCD" w:rsidR="00823468" w:rsidRPr="004A1F15" w:rsidRDefault="00823468" w:rsidP="000C74F3">
            <w:pPr>
              <w:spacing w:line="20" w:lineRule="atLeast"/>
              <w:contextualSpacing/>
              <w:jc w:val="center"/>
              <w:rPr>
                <w:rFonts w:ascii="Times New Roman" w:eastAsia="Times New Roman" w:hAnsi="Times New Roman" w:cs="Times New Roman"/>
                <w:bCs/>
                <w:sz w:val="24"/>
                <w:szCs w:val="24"/>
                <w:lang w:val="uk-UA" w:eastAsia="uk-UA"/>
              </w:rPr>
            </w:pPr>
            <w:r w:rsidRPr="004A1F15">
              <w:rPr>
                <w:rFonts w:ascii="Times New Roman" w:hAnsi="Times New Roman" w:cs="Times New Roman"/>
                <w:bCs/>
                <w:sz w:val="24"/>
                <w:szCs w:val="24"/>
                <w:lang w:val="uk-UA"/>
              </w:rPr>
              <w:t>Транспортні витрати</w:t>
            </w:r>
          </w:p>
        </w:tc>
        <w:tc>
          <w:tcPr>
            <w:tcW w:w="1558" w:type="dxa"/>
          </w:tcPr>
          <w:p w14:paraId="3082DD64" w14:textId="4ECB3740" w:rsidR="00823468" w:rsidRPr="004A1F15" w:rsidRDefault="00823468" w:rsidP="000C74F3">
            <w:pPr>
              <w:spacing w:line="20" w:lineRule="atLeast"/>
              <w:contextualSpacing/>
              <w:jc w:val="center"/>
              <w:rPr>
                <w:rFonts w:ascii="Times New Roman" w:eastAsia="Times New Roman" w:hAnsi="Times New Roman" w:cs="Times New Roman"/>
                <w:bCs/>
                <w:sz w:val="24"/>
                <w:szCs w:val="24"/>
                <w:lang w:val="uk-UA" w:eastAsia="uk-UA"/>
              </w:rPr>
            </w:pPr>
            <w:r w:rsidRPr="004A1F15">
              <w:rPr>
                <w:rFonts w:ascii="Times New Roman" w:hAnsi="Times New Roman" w:cs="Times New Roman"/>
                <w:bCs/>
                <w:sz w:val="24"/>
                <w:szCs w:val="24"/>
                <w:lang w:val="uk-UA"/>
              </w:rPr>
              <w:t>Разом, гривень</w:t>
            </w:r>
          </w:p>
        </w:tc>
      </w:tr>
      <w:tr w:rsidR="004A1F15" w:rsidRPr="004A1F15" w14:paraId="2D89DD38" w14:textId="77777777" w:rsidTr="00823468">
        <w:tc>
          <w:tcPr>
            <w:tcW w:w="1557" w:type="dxa"/>
          </w:tcPr>
          <w:p w14:paraId="2ABB254D" w14:textId="796D18DB" w:rsidR="00823468" w:rsidRPr="004A1F15" w:rsidRDefault="003B649C" w:rsidP="000C74F3">
            <w:pPr>
              <w:spacing w:line="20" w:lineRule="atLeast"/>
              <w:contextualSpacing/>
              <w:jc w:val="center"/>
              <w:rPr>
                <w:rFonts w:ascii="Times New Roman" w:hAnsi="Times New Roman" w:cs="Times New Roman"/>
                <w:b/>
                <w:sz w:val="28"/>
                <w:szCs w:val="28"/>
                <w:lang w:val="uk-UA"/>
              </w:rPr>
            </w:pPr>
            <w:r>
              <w:rPr>
                <w:rFonts w:ascii="Times New Roman" w:eastAsia="Times New Roman" w:hAnsi="Times New Roman" w:cs="Times New Roman"/>
                <w:bCs/>
                <w:sz w:val="28"/>
                <w:szCs w:val="28"/>
                <w:lang w:val="uk-UA" w:eastAsia="uk-UA"/>
              </w:rPr>
              <w:t>40</w:t>
            </w:r>
            <w:r w:rsidR="00823468" w:rsidRPr="004A1F15">
              <w:rPr>
                <w:rFonts w:ascii="Times New Roman" w:eastAsia="Times New Roman" w:hAnsi="Times New Roman" w:cs="Times New Roman"/>
                <w:bCs/>
                <w:sz w:val="28"/>
                <w:szCs w:val="28"/>
                <w:lang w:val="uk-UA" w:eastAsia="uk-UA"/>
              </w:rPr>
              <w:t>*</w:t>
            </w:r>
          </w:p>
        </w:tc>
        <w:tc>
          <w:tcPr>
            <w:tcW w:w="1557" w:type="dxa"/>
          </w:tcPr>
          <w:p w14:paraId="6892BB09" w14:textId="1E70155D" w:rsidR="00823468" w:rsidRPr="003B649C" w:rsidRDefault="00C16F9A" w:rsidP="00823468">
            <w:pPr>
              <w:spacing w:line="20" w:lineRule="atLeast"/>
              <w:contextualSpacing/>
              <w:jc w:val="center"/>
              <w:rPr>
                <w:rFonts w:ascii="Times New Roman" w:hAnsi="Times New Roman" w:cs="Times New Roman"/>
                <w:b/>
                <w:i/>
                <w:iCs/>
                <w:sz w:val="28"/>
                <w:szCs w:val="28"/>
                <w:lang w:val="uk-UA"/>
              </w:rPr>
            </w:pPr>
            <w:r w:rsidRPr="003B649C">
              <w:rPr>
                <w:rFonts w:ascii="Times New Roman" w:eastAsia="Times New Roman" w:hAnsi="Times New Roman" w:cs="Times New Roman"/>
                <w:bCs/>
                <w:i/>
                <w:iCs/>
                <w:sz w:val="28"/>
                <w:szCs w:val="28"/>
                <w:lang w:val="uk-UA" w:eastAsia="uk-UA"/>
              </w:rPr>
              <w:t>2</w:t>
            </w:r>
          </w:p>
        </w:tc>
        <w:tc>
          <w:tcPr>
            <w:tcW w:w="1557" w:type="dxa"/>
          </w:tcPr>
          <w:p w14:paraId="601E2DB9" w14:textId="431DE1D0" w:rsidR="00823468" w:rsidRPr="004A1F15" w:rsidRDefault="00712D35" w:rsidP="000C74F3">
            <w:pPr>
              <w:spacing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1</w:t>
            </w:r>
            <w:r w:rsidR="00AE2F29" w:rsidRPr="004A1F15">
              <w:rPr>
                <w:rFonts w:ascii="Times New Roman" w:eastAsia="Times New Roman" w:hAnsi="Times New Roman" w:cs="Times New Roman"/>
                <w:sz w:val="28"/>
                <w:szCs w:val="28"/>
                <w:lang w:val="uk-UA" w:eastAsia="uk-UA"/>
              </w:rPr>
              <w:t>2</w:t>
            </w:r>
            <w:r w:rsidRPr="004A1F15">
              <w:rPr>
                <w:rFonts w:ascii="Times New Roman" w:eastAsia="Times New Roman" w:hAnsi="Times New Roman" w:cs="Times New Roman"/>
                <w:sz w:val="28"/>
                <w:szCs w:val="28"/>
                <w:lang w:val="uk-UA" w:eastAsia="uk-UA"/>
              </w:rPr>
              <w:t>00,0</w:t>
            </w:r>
          </w:p>
        </w:tc>
        <w:tc>
          <w:tcPr>
            <w:tcW w:w="1558" w:type="dxa"/>
          </w:tcPr>
          <w:p w14:paraId="00CCE9CD" w14:textId="1C792D9F" w:rsidR="00823468" w:rsidRPr="004A1F15" w:rsidRDefault="00AE2F29" w:rsidP="000C74F3">
            <w:pPr>
              <w:spacing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3600</w:t>
            </w:r>
            <w:r w:rsidR="00712D35" w:rsidRPr="004A1F15">
              <w:rPr>
                <w:rFonts w:ascii="Times New Roman" w:eastAsia="Times New Roman" w:hAnsi="Times New Roman" w:cs="Times New Roman"/>
                <w:sz w:val="28"/>
                <w:szCs w:val="28"/>
                <w:lang w:val="uk-UA" w:eastAsia="uk-UA"/>
              </w:rPr>
              <w:t>,0</w:t>
            </w:r>
          </w:p>
        </w:tc>
        <w:tc>
          <w:tcPr>
            <w:tcW w:w="1558" w:type="dxa"/>
          </w:tcPr>
          <w:p w14:paraId="50321DE9" w14:textId="0D65FF9A" w:rsidR="00823468" w:rsidRPr="004A1F15" w:rsidRDefault="00712D35" w:rsidP="000C74F3">
            <w:pPr>
              <w:spacing w:line="20" w:lineRule="atLeast"/>
              <w:contextualSpacing/>
              <w:jc w:val="center"/>
              <w:rPr>
                <w:rFonts w:ascii="Times New Roman" w:eastAsia="Times New Roman" w:hAnsi="Times New Roman" w:cs="Times New Roman"/>
                <w:sz w:val="28"/>
                <w:szCs w:val="28"/>
                <w:lang w:val="uk-UA" w:eastAsia="uk-UA"/>
              </w:rPr>
            </w:pPr>
            <w:r w:rsidRPr="004A1F15">
              <w:rPr>
                <w:rFonts w:ascii="Times New Roman" w:eastAsia="Times New Roman" w:hAnsi="Times New Roman" w:cs="Times New Roman"/>
                <w:sz w:val="28"/>
                <w:szCs w:val="28"/>
                <w:lang w:val="uk-UA" w:eastAsia="uk-UA"/>
              </w:rPr>
              <w:t>2200,0</w:t>
            </w:r>
          </w:p>
        </w:tc>
        <w:tc>
          <w:tcPr>
            <w:tcW w:w="1558" w:type="dxa"/>
          </w:tcPr>
          <w:p w14:paraId="2DB25594" w14:textId="1E770A25" w:rsidR="00823468" w:rsidRPr="004A1F15" w:rsidRDefault="003B649C" w:rsidP="000C74F3">
            <w:pPr>
              <w:spacing w:line="20" w:lineRule="atLeast"/>
              <w:contextualSpacing/>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280 000,0</w:t>
            </w:r>
          </w:p>
        </w:tc>
      </w:tr>
    </w:tbl>
    <w:p w14:paraId="5B28005F" w14:textId="77777777" w:rsidR="000C74F3" w:rsidRPr="004A1F15" w:rsidRDefault="000C74F3" w:rsidP="000C74F3">
      <w:pPr>
        <w:shd w:val="clear" w:color="auto" w:fill="FFFFFF"/>
        <w:spacing w:after="0" w:line="20" w:lineRule="atLeast"/>
        <w:ind w:firstLine="708"/>
        <w:contextualSpacing/>
        <w:jc w:val="both"/>
        <w:rPr>
          <w:rFonts w:ascii="Times New Roman" w:eastAsia="Times New Roman" w:hAnsi="Times New Roman" w:cs="Times New Roman"/>
          <w:bCs/>
          <w:sz w:val="12"/>
          <w:szCs w:val="12"/>
          <w:lang w:val="uk-UA" w:eastAsia="uk-UA"/>
        </w:rPr>
      </w:pPr>
    </w:p>
    <w:p w14:paraId="76DCD969" w14:textId="447494E5" w:rsidR="00D84081" w:rsidRPr="00D84081" w:rsidRDefault="000C74F3" w:rsidP="00D84081">
      <w:pPr>
        <w:shd w:val="clear" w:color="auto" w:fill="FFFFFF"/>
        <w:spacing w:after="0" w:line="20" w:lineRule="atLeast"/>
        <w:ind w:firstLine="708"/>
        <w:contextualSpacing/>
        <w:jc w:val="both"/>
        <w:rPr>
          <w:rFonts w:ascii="Times New Roman" w:eastAsia="Times New Roman" w:hAnsi="Times New Roman" w:cs="Times New Roman"/>
          <w:bCs/>
          <w:sz w:val="24"/>
          <w:szCs w:val="24"/>
          <w:lang w:val="uk-UA" w:eastAsia="uk-UA"/>
        </w:rPr>
      </w:pPr>
      <w:r w:rsidRPr="004A1F15">
        <w:rPr>
          <w:rFonts w:ascii="Times New Roman" w:eastAsia="Times New Roman" w:hAnsi="Times New Roman" w:cs="Times New Roman"/>
          <w:bCs/>
          <w:sz w:val="24"/>
          <w:szCs w:val="24"/>
          <w:lang w:val="uk-UA" w:eastAsia="uk-UA"/>
        </w:rPr>
        <w:lastRenderedPageBreak/>
        <w:t>*</w:t>
      </w:r>
      <w:r w:rsidR="00D84081" w:rsidRPr="00D84081">
        <w:rPr>
          <w:rFonts w:ascii="Times New Roman" w:eastAsia="Times New Roman" w:hAnsi="Times New Roman" w:cs="Times New Roman"/>
          <w:bCs/>
          <w:color w:val="C0504D" w:themeColor="accent2"/>
          <w:sz w:val="24"/>
          <w:szCs w:val="24"/>
          <w:lang w:val="uk-UA" w:eastAsia="uk-UA"/>
        </w:rPr>
        <w:t xml:space="preserve"> </w:t>
      </w:r>
      <w:r w:rsidR="00D84081" w:rsidRPr="00D84081">
        <w:rPr>
          <w:rFonts w:ascii="Times New Roman" w:eastAsia="Times New Roman" w:hAnsi="Times New Roman" w:cs="Times New Roman"/>
          <w:bCs/>
          <w:sz w:val="24"/>
          <w:szCs w:val="24"/>
          <w:lang w:val="uk-UA" w:eastAsia="uk-UA"/>
        </w:rPr>
        <w:t>Для розрахунку витрат КРАІЛ на відрядження з метою проведення заходів з інспектування гральних закладів використано кількість гральних закладів, розташованих за межами столиці, станом на 09.12.2024, інспектування яких потребуватиме додаткових витрат на відрядження.</w:t>
      </w:r>
    </w:p>
    <w:p w14:paraId="0CA7780A" w14:textId="3A056491" w:rsidR="00823468" w:rsidRPr="00D84081" w:rsidRDefault="00081C90" w:rsidP="00712D35">
      <w:pPr>
        <w:shd w:val="clear" w:color="auto" w:fill="FFFFFF"/>
        <w:spacing w:after="0" w:line="20" w:lineRule="atLeast"/>
        <w:ind w:firstLine="567"/>
        <w:contextualSpacing/>
        <w:jc w:val="both"/>
        <w:rPr>
          <w:rFonts w:ascii="Times New Roman" w:hAnsi="Times New Roman" w:cs="Times New Roman"/>
          <w:sz w:val="24"/>
          <w:szCs w:val="24"/>
          <w:shd w:val="clear" w:color="auto" w:fill="FFFFFF"/>
          <w:lang w:val="uk-UA"/>
        </w:rPr>
      </w:pPr>
      <w:r w:rsidRPr="00D84081">
        <w:rPr>
          <w:rFonts w:ascii="Times New Roman" w:eastAsia="Times New Roman" w:hAnsi="Times New Roman" w:cs="Times New Roman"/>
          <w:bCs/>
          <w:sz w:val="24"/>
          <w:szCs w:val="24"/>
          <w:lang w:val="uk-UA" w:eastAsia="uk-UA"/>
        </w:rPr>
        <w:t>Відповідно до про</w:t>
      </w:r>
      <w:r w:rsidR="005F432A" w:rsidRPr="00D84081">
        <w:rPr>
          <w:rFonts w:ascii="Times New Roman" w:eastAsia="Times New Roman" w:hAnsi="Times New Roman" w:cs="Times New Roman"/>
          <w:bCs/>
          <w:sz w:val="24"/>
          <w:szCs w:val="24"/>
          <w:lang w:val="uk-UA" w:eastAsia="uk-UA"/>
        </w:rPr>
        <w:t>є</w:t>
      </w:r>
      <w:r w:rsidRPr="00D84081">
        <w:rPr>
          <w:rFonts w:ascii="Times New Roman" w:eastAsia="Times New Roman" w:hAnsi="Times New Roman" w:cs="Times New Roman"/>
          <w:bCs/>
          <w:sz w:val="24"/>
          <w:szCs w:val="24"/>
          <w:lang w:val="uk-UA" w:eastAsia="uk-UA"/>
        </w:rPr>
        <w:t>кту акт</w:t>
      </w:r>
      <w:r w:rsidR="00D84081" w:rsidRPr="00D84081">
        <w:rPr>
          <w:rFonts w:ascii="Times New Roman" w:eastAsia="Times New Roman" w:hAnsi="Times New Roman" w:cs="Times New Roman"/>
          <w:bCs/>
          <w:sz w:val="24"/>
          <w:szCs w:val="24"/>
          <w:lang w:val="uk-UA" w:eastAsia="uk-UA"/>
        </w:rPr>
        <w:t>а</w:t>
      </w:r>
      <w:r w:rsidRPr="00D84081">
        <w:rPr>
          <w:rFonts w:ascii="Times New Roman" w:eastAsia="Times New Roman" w:hAnsi="Times New Roman" w:cs="Times New Roman"/>
          <w:bCs/>
          <w:sz w:val="24"/>
          <w:szCs w:val="24"/>
          <w:lang w:val="uk-UA" w:eastAsia="uk-UA"/>
        </w:rPr>
        <w:t xml:space="preserve"> </w:t>
      </w:r>
      <w:r w:rsidRPr="00D84081">
        <w:rPr>
          <w:rFonts w:ascii="Times New Roman" w:hAnsi="Times New Roman" w:cs="Times New Roman"/>
          <w:sz w:val="24"/>
          <w:szCs w:val="24"/>
          <w:lang w:val="uk-UA"/>
        </w:rPr>
        <w:t>інспектування гральних закладів проводиться у складі не менше двох о</w:t>
      </w:r>
      <w:r w:rsidRPr="00D84081">
        <w:rPr>
          <w:rFonts w:ascii="Times New Roman" w:hAnsi="Times New Roman" w:cs="Times New Roman"/>
          <w:sz w:val="24"/>
          <w:szCs w:val="24"/>
          <w:shd w:val="clear" w:color="auto" w:fill="FFFFFF"/>
          <w:lang w:val="uk-UA"/>
        </w:rPr>
        <w:t>сіб, призначених для моніторингу гральних закладів.</w:t>
      </w:r>
    </w:p>
    <w:p w14:paraId="58F4785F" w14:textId="77777777" w:rsidR="00D84081" w:rsidRDefault="00081C90" w:rsidP="00712D35">
      <w:pPr>
        <w:shd w:val="clear" w:color="auto" w:fill="FFFFFF"/>
        <w:spacing w:after="0" w:line="20" w:lineRule="atLeast"/>
        <w:ind w:firstLine="567"/>
        <w:contextualSpacing/>
        <w:jc w:val="both"/>
        <w:rPr>
          <w:rFonts w:ascii="Times New Roman" w:hAnsi="Times New Roman" w:cs="Times New Roman"/>
          <w:bCs/>
          <w:sz w:val="24"/>
          <w:szCs w:val="24"/>
          <w:lang w:val="uk-UA"/>
        </w:rPr>
      </w:pPr>
      <w:r w:rsidRPr="00D84081">
        <w:rPr>
          <w:rFonts w:ascii="Times New Roman" w:hAnsi="Times New Roman" w:cs="Times New Roman"/>
          <w:bCs/>
          <w:sz w:val="24"/>
          <w:szCs w:val="24"/>
          <w:lang w:val="uk-UA"/>
        </w:rPr>
        <w:t xml:space="preserve">Тривалість інспектування гральних закладів визначається </w:t>
      </w:r>
      <w:r w:rsidRPr="00D84081">
        <w:rPr>
          <w:rFonts w:ascii="Times New Roman" w:hAnsi="Times New Roman" w:cs="Times New Roman"/>
          <w:sz w:val="24"/>
          <w:szCs w:val="24"/>
          <w:lang w:val="uk-UA"/>
        </w:rPr>
        <w:t xml:space="preserve">залежно від кількості питань, щодо яких здійснюється моніторинг </w:t>
      </w:r>
      <w:r w:rsidRPr="004A1F15">
        <w:rPr>
          <w:rFonts w:ascii="Times New Roman" w:hAnsi="Times New Roman" w:cs="Times New Roman"/>
          <w:sz w:val="24"/>
          <w:szCs w:val="24"/>
          <w:lang w:val="uk-UA"/>
        </w:rPr>
        <w:t>гральних закладів.</w:t>
      </w:r>
      <w:r w:rsidRPr="004A1F15">
        <w:rPr>
          <w:rFonts w:ascii="Times New Roman" w:hAnsi="Times New Roman" w:cs="Times New Roman"/>
          <w:bCs/>
          <w:sz w:val="24"/>
          <w:szCs w:val="24"/>
          <w:lang w:val="uk-UA"/>
        </w:rPr>
        <w:t xml:space="preserve"> Зроблено припущення про тривалість інспектування </w:t>
      </w:r>
      <w:r w:rsidR="003B649C">
        <w:rPr>
          <w:rFonts w:ascii="Times New Roman" w:hAnsi="Times New Roman" w:cs="Times New Roman"/>
          <w:bCs/>
          <w:sz w:val="24"/>
          <w:szCs w:val="24"/>
          <w:lang w:val="uk-UA"/>
        </w:rPr>
        <w:t xml:space="preserve">одного </w:t>
      </w:r>
      <w:r w:rsidRPr="004A1F15">
        <w:rPr>
          <w:rFonts w:ascii="Times New Roman" w:hAnsi="Times New Roman" w:cs="Times New Roman"/>
          <w:bCs/>
          <w:sz w:val="24"/>
          <w:szCs w:val="24"/>
          <w:lang w:val="uk-UA"/>
        </w:rPr>
        <w:t>гральн</w:t>
      </w:r>
      <w:r w:rsidR="003B649C">
        <w:rPr>
          <w:rFonts w:ascii="Times New Roman" w:hAnsi="Times New Roman" w:cs="Times New Roman"/>
          <w:bCs/>
          <w:sz w:val="24"/>
          <w:szCs w:val="24"/>
          <w:lang w:val="uk-UA"/>
        </w:rPr>
        <w:t xml:space="preserve">ого </w:t>
      </w:r>
      <w:r w:rsidRPr="004A1F15">
        <w:rPr>
          <w:rFonts w:ascii="Times New Roman" w:hAnsi="Times New Roman" w:cs="Times New Roman"/>
          <w:bCs/>
          <w:sz w:val="24"/>
          <w:szCs w:val="24"/>
          <w:lang w:val="uk-UA"/>
        </w:rPr>
        <w:t>заклад</w:t>
      </w:r>
      <w:r w:rsidR="003B649C">
        <w:rPr>
          <w:rFonts w:ascii="Times New Roman" w:hAnsi="Times New Roman" w:cs="Times New Roman"/>
          <w:bCs/>
          <w:sz w:val="24"/>
          <w:szCs w:val="24"/>
          <w:lang w:val="uk-UA"/>
        </w:rPr>
        <w:t>у</w:t>
      </w:r>
      <w:r w:rsidRPr="004A1F15">
        <w:rPr>
          <w:rFonts w:ascii="Times New Roman" w:hAnsi="Times New Roman" w:cs="Times New Roman"/>
          <w:bCs/>
          <w:sz w:val="24"/>
          <w:szCs w:val="24"/>
          <w:lang w:val="uk-UA"/>
        </w:rPr>
        <w:t xml:space="preserve"> </w:t>
      </w:r>
      <w:r w:rsidR="00D84081">
        <w:rPr>
          <w:rFonts w:ascii="Times New Roman" w:hAnsi="Times New Roman" w:cs="Times New Roman"/>
          <w:bCs/>
          <w:sz w:val="24"/>
          <w:szCs w:val="24"/>
          <w:lang w:val="uk-UA"/>
        </w:rPr>
        <w:t>–</w:t>
      </w:r>
      <w:r w:rsidRPr="004A1F15">
        <w:rPr>
          <w:rFonts w:ascii="Times New Roman" w:hAnsi="Times New Roman" w:cs="Times New Roman"/>
          <w:bCs/>
          <w:sz w:val="24"/>
          <w:szCs w:val="24"/>
          <w:lang w:val="uk-UA"/>
        </w:rPr>
        <w:t xml:space="preserve"> </w:t>
      </w:r>
      <w:r w:rsidR="00AE2F29" w:rsidRPr="004A1F15">
        <w:rPr>
          <w:rFonts w:ascii="Times New Roman" w:hAnsi="Times New Roman" w:cs="Times New Roman"/>
          <w:bCs/>
          <w:sz w:val="24"/>
          <w:szCs w:val="24"/>
          <w:lang w:val="uk-UA"/>
        </w:rPr>
        <w:t>2</w:t>
      </w:r>
      <w:r w:rsidRPr="004A1F15">
        <w:rPr>
          <w:rFonts w:ascii="Times New Roman" w:hAnsi="Times New Roman" w:cs="Times New Roman"/>
          <w:bCs/>
          <w:sz w:val="24"/>
          <w:szCs w:val="24"/>
          <w:lang w:val="uk-UA"/>
        </w:rPr>
        <w:t xml:space="preserve"> дні.</w:t>
      </w:r>
    </w:p>
    <w:p w14:paraId="62A25852" w14:textId="35BAC92D" w:rsidR="00081C90" w:rsidRPr="004A1F15" w:rsidRDefault="00081C90" w:rsidP="00712D35">
      <w:pPr>
        <w:shd w:val="clear" w:color="auto" w:fill="FFFFFF"/>
        <w:spacing w:after="0" w:line="20" w:lineRule="atLeast"/>
        <w:ind w:firstLine="567"/>
        <w:contextualSpacing/>
        <w:jc w:val="both"/>
        <w:rPr>
          <w:rFonts w:ascii="Times New Roman" w:eastAsia="Times New Roman" w:hAnsi="Times New Roman" w:cs="Times New Roman"/>
          <w:sz w:val="24"/>
          <w:szCs w:val="24"/>
          <w:lang w:val="uk-UA" w:eastAsia="uk-UA"/>
        </w:rPr>
      </w:pPr>
      <w:r w:rsidRPr="004A1F15">
        <w:rPr>
          <w:rFonts w:ascii="Times New Roman" w:eastAsia="Times New Roman" w:hAnsi="Times New Roman" w:cs="Times New Roman"/>
          <w:bCs/>
          <w:sz w:val="24"/>
          <w:szCs w:val="24"/>
          <w:lang w:val="uk-UA" w:eastAsia="uk-UA"/>
        </w:rPr>
        <w:t>При розрахунку використана постанов</w:t>
      </w:r>
      <w:r w:rsidR="00712D35" w:rsidRPr="004A1F15">
        <w:rPr>
          <w:rFonts w:ascii="Times New Roman" w:eastAsia="Times New Roman" w:hAnsi="Times New Roman" w:cs="Times New Roman"/>
          <w:bCs/>
          <w:sz w:val="24"/>
          <w:szCs w:val="24"/>
          <w:lang w:val="uk-UA" w:eastAsia="uk-UA"/>
        </w:rPr>
        <w:t>а</w:t>
      </w:r>
      <w:r w:rsidRPr="004A1F15">
        <w:rPr>
          <w:rFonts w:ascii="Times New Roman" w:eastAsia="Times New Roman" w:hAnsi="Times New Roman" w:cs="Times New Roman"/>
          <w:bCs/>
          <w:sz w:val="24"/>
          <w:szCs w:val="24"/>
          <w:lang w:val="uk-UA" w:eastAsia="uk-UA"/>
        </w:rPr>
        <w:t xml:space="preserve"> Кабінету Міністрів України</w:t>
      </w:r>
      <w:r w:rsidR="00CD24C3" w:rsidRPr="004A1F15">
        <w:rPr>
          <w:rFonts w:ascii="Times New Roman" w:eastAsia="Times New Roman" w:hAnsi="Times New Roman" w:cs="Times New Roman"/>
          <w:bCs/>
          <w:sz w:val="24"/>
          <w:szCs w:val="24"/>
          <w:lang w:val="uk-UA" w:eastAsia="uk-UA"/>
        </w:rPr>
        <w:t xml:space="preserve">                                                 </w:t>
      </w:r>
      <w:r w:rsidRPr="004A1F15">
        <w:rPr>
          <w:rFonts w:ascii="Times New Roman" w:eastAsia="Times New Roman" w:hAnsi="Times New Roman" w:cs="Times New Roman"/>
          <w:bCs/>
          <w:sz w:val="24"/>
          <w:szCs w:val="24"/>
          <w:lang w:val="uk-UA" w:eastAsia="uk-UA"/>
        </w:rPr>
        <w:t xml:space="preserve"> </w:t>
      </w:r>
      <w:r w:rsidRPr="004A1F15">
        <w:rPr>
          <w:rFonts w:ascii="Times New Roman" w:eastAsia="Times New Roman" w:hAnsi="Times New Roman" w:cs="Times New Roman"/>
          <w:sz w:val="24"/>
          <w:szCs w:val="24"/>
          <w:lang w:val="uk-UA" w:eastAsia="uk-UA"/>
        </w:rPr>
        <w:t xml:space="preserve">від </w:t>
      </w:r>
      <w:r w:rsidR="00D84081">
        <w:rPr>
          <w:rFonts w:ascii="Times New Roman" w:eastAsia="Times New Roman" w:hAnsi="Times New Roman" w:cs="Times New Roman"/>
          <w:sz w:val="24"/>
          <w:szCs w:val="24"/>
          <w:lang w:val="uk-UA" w:eastAsia="uk-UA"/>
        </w:rPr>
        <w:t>0</w:t>
      </w:r>
      <w:r w:rsidRPr="004A1F15">
        <w:rPr>
          <w:rFonts w:ascii="Times New Roman" w:eastAsia="Times New Roman" w:hAnsi="Times New Roman" w:cs="Times New Roman"/>
          <w:sz w:val="24"/>
          <w:szCs w:val="24"/>
          <w:lang w:val="uk-UA" w:eastAsia="uk-UA"/>
        </w:rPr>
        <w:t>2 лютого 2011 р</w:t>
      </w:r>
      <w:r w:rsidR="00CD24C3" w:rsidRPr="004A1F15">
        <w:rPr>
          <w:rFonts w:ascii="Times New Roman" w:eastAsia="Times New Roman" w:hAnsi="Times New Roman" w:cs="Times New Roman"/>
          <w:sz w:val="24"/>
          <w:szCs w:val="24"/>
          <w:lang w:val="uk-UA" w:eastAsia="uk-UA"/>
        </w:rPr>
        <w:t>оку</w:t>
      </w:r>
      <w:r w:rsidRPr="004A1F15">
        <w:rPr>
          <w:rFonts w:ascii="Times New Roman" w:eastAsia="Times New Roman" w:hAnsi="Times New Roman" w:cs="Times New Roman"/>
          <w:sz w:val="24"/>
          <w:szCs w:val="24"/>
          <w:lang w:val="uk-UA" w:eastAsia="uk-UA"/>
        </w:rPr>
        <w:t xml:space="preserve">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01E89796" w14:textId="77777777" w:rsidR="00F24A80" w:rsidRPr="004A1F15" w:rsidRDefault="00F24A80" w:rsidP="000C74F3">
      <w:pPr>
        <w:shd w:val="clear" w:color="auto" w:fill="FFFFFF"/>
        <w:spacing w:after="0" w:line="20" w:lineRule="atLeast"/>
        <w:ind w:firstLine="708"/>
        <w:contextualSpacing/>
        <w:jc w:val="both"/>
        <w:rPr>
          <w:rFonts w:ascii="Times New Roman" w:eastAsia="Times New Roman" w:hAnsi="Times New Roman" w:cs="Times New Roman"/>
          <w:bCs/>
          <w:sz w:val="24"/>
          <w:szCs w:val="24"/>
          <w:lang w:val="uk-UA" w:eastAsia="uk-UA"/>
        </w:rPr>
      </w:pPr>
    </w:p>
    <w:tbl>
      <w:tblPr>
        <w:tblStyle w:val="af"/>
        <w:tblW w:w="0" w:type="auto"/>
        <w:tblInd w:w="108" w:type="dxa"/>
        <w:tblLook w:val="04A0" w:firstRow="1" w:lastRow="0" w:firstColumn="1" w:lastColumn="0" w:noHBand="0" w:noVBand="1"/>
      </w:tblPr>
      <w:tblGrid>
        <w:gridCol w:w="4631"/>
        <w:gridCol w:w="4606"/>
      </w:tblGrid>
      <w:tr w:rsidR="008F0262" w:rsidRPr="004A1F15" w14:paraId="712CBC71" w14:textId="77777777" w:rsidTr="00C44441">
        <w:tc>
          <w:tcPr>
            <w:tcW w:w="4729" w:type="dxa"/>
          </w:tcPr>
          <w:p w14:paraId="164F527F" w14:textId="77777777" w:rsidR="000C74F3" w:rsidRPr="004A1F15" w:rsidRDefault="000C74F3" w:rsidP="000C74F3">
            <w:pPr>
              <w:suppressAutoHyphens w:val="0"/>
              <w:rPr>
                <w:rFonts w:ascii="Times New Roman" w:hAnsi="Times New Roman" w:cs="Times New Roman"/>
                <w:sz w:val="28"/>
                <w:szCs w:val="28"/>
                <w:lang w:val="uk-UA"/>
              </w:rPr>
            </w:pPr>
            <w:r w:rsidRPr="004A1F15">
              <w:rPr>
                <w:rFonts w:ascii="Times New Roman" w:hAnsi="Times New Roman" w:cs="Times New Roman"/>
                <w:sz w:val="28"/>
                <w:szCs w:val="28"/>
                <w:lang w:val="uk-UA"/>
              </w:rPr>
              <w:t>Сумарні витрати на адміністрування регулювання</w:t>
            </w:r>
          </w:p>
        </w:tc>
        <w:tc>
          <w:tcPr>
            <w:tcW w:w="4734" w:type="dxa"/>
            <w:vAlign w:val="center"/>
          </w:tcPr>
          <w:p w14:paraId="7C1C9FD6" w14:textId="1C67EC02" w:rsidR="000C74F3" w:rsidRPr="004A1F15" w:rsidRDefault="003B649C" w:rsidP="000C74F3">
            <w:pPr>
              <w:suppressAutoHyphens w:val="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500149,6</w:t>
            </w:r>
            <w:r w:rsidR="004C6FC1">
              <w:rPr>
                <w:rFonts w:ascii="Times New Roman" w:eastAsia="Times New Roman" w:hAnsi="Times New Roman" w:cs="Times New Roman"/>
                <w:sz w:val="28"/>
                <w:szCs w:val="28"/>
                <w:lang w:val="uk-UA" w:eastAsia="uk-UA"/>
              </w:rPr>
              <w:t>0</w:t>
            </w:r>
          </w:p>
        </w:tc>
      </w:tr>
    </w:tbl>
    <w:p w14:paraId="7E2BCFF5" w14:textId="71D5DA18" w:rsidR="00583DF3" w:rsidRPr="004A1F15" w:rsidRDefault="00583DF3" w:rsidP="00C44441">
      <w:pPr>
        <w:spacing w:after="0" w:line="20" w:lineRule="atLeast"/>
        <w:contextualSpacing/>
        <w:jc w:val="both"/>
        <w:rPr>
          <w:rFonts w:ascii="Times New Roman" w:hAnsi="Times New Roman" w:cs="Times New Roman"/>
          <w:b/>
          <w:bCs/>
          <w:sz w:val="28"/>
          <w:szCs w:val="28"/>
          <w:lang w:val="uk-UA"/>
        </w:rPr>
      </w:pPr>
    </w:p>
    <w:sectPr w:rsidR="00583DF3" w:rsidRPr="004A1F15" w:rsidSect="00583DF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2525" w14:textId="77777777" w:rsidR="00B7367C" w:rsidRDefault="00B7367C">
      <w:pPr>
        <w:spacing w:after="0" w:line="240" w:lineRule="auto"/>
      </w:pPr>
      <w:r>
        <w:separator/>
      </w:r>
    </w:p>
  </w:endnote>
  <w:endnote w:type="continuationSeparator" w:id="0">
    <w:p w14:paraId="016B8B7E" w14:textId="77777777" w:rsidR="00B7367C" w:rsidRDefault="00B7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53C3" w14:textId="77777777" w:rsidR="00B7367C" w:rsidRDefault="00B7367C">
      <w:pPr>
        <w:spacing w:after="0" w:line="240" w:lineRule="auto"/>
      </w:pPr>
      <w:r>
        <w:separator/>
      </w:r>
    </w:p>
  </w:footnote>
  <w:footnote w:type="continuationSeparator" w:id="0">
    <w:p w14:paraId="0E2809DA" w14:textId="77777777" w:rsidR="00B7367C" w:rsidRDefault="00B7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F9D1" w14:textId="742084D1" w:rsidR="000C74F3" w:rsidRPr="00B85BFF" w:rsidRDefault="000C74F3" w:rsidP="00B85BFF">
    <w:pPr>
      <w:pStyle w:val="a5"/>
      <w:jc w:val="center"/>
      <w:rPr>
        <w:sz w:val="28"/>
        <w:szCs w:val="28"/>
        <w:lang w:val="en-US"/>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Pr>
        <w:noProof/>
        <w:sz w:val="28"/>
        <w:szCs w:val="28"/>
      </w:rPr>
      <w:t>14</w:t>
    </w:r>
    <w:r w:rsidRPr="005257A6">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944C" w14:textId="45B974CC" w:rsidR="000C74F3" w:rsidRPr="00583DF3" w:rsidRDefault="000C74F3" w:rsidP="00B85BFF">
    <w:pPr>
      <w:pStyle w:val="a5"/>
      <w:jc w:val="center"/>
      <w:rPr>
        <w:sz w:val="28"/>
        <w:szCs w:val="28"/>
        <w:lang w:val="uk-UA"/>
      </w:rPr>
    </w:pPr>
    <w:r>
      <w:rPr>
        <w:sz w:val="28"/>
        <w:szCs w:val="28"/>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15:restartNumberingAfterBreak="0">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15:restartNumberingAfterBreak="0">
    <w:nsid w:val="077D72FC"/>
    <w:multiLevelType w:val="hybridMultilevel"/>
    <w:tmpl w:val="037C19E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15:restartNumberingAfterBreak="0">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3" w15:restartNumberingAfterBreak="0">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B802543"/>
    <w:multiLevelType w:val="hybridMultilevel"/>
    <w:tmpl w:val="5508AC84"/>
    <w:lvl w:ilvl="0" w:tplc="4238C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014759">
    <w:abstractNumId w:val="0"/>
  </w:num>
  <w:num w:numId="2" w16cid:durableId="1987469140">
    <w:abstractNumId w:val="1"/>
  </w:num>
  <w:num w:numId="3" w16cid:durableId="805463811">
    <w:abstractNumId w:val="2"/>
  </w:num>
  <w:num w:numId="4" w16cid:durableId="46491332">
    <w:abstractNumId w:val="4"/>
  </w:num>
  <w:num w:numId="5" w16cid:durableId="504903842">
    <w:abstractNumId w:val="13"/>
  </w:num>
  <w:num w:numId="6" w16cid:durableId="233439558">
    <w:abstractNumId w:val="5"/>
  </w:num>
  <w:num w:numId="7" w16cid:durableId="2027754558">
    <w:abstractNumId w:val="17"/>
  </w:num>
  <w:num w:numId="8" w16cid:durableId="1104421446">
    <w:abstractNumId w:val="7"/>
  </w:num>
  <w:num w:numId="9" w16cid:durableId="886260356">
    <w:abstractNumId w:val="3"/>
  </w:num>
  <w:num w:numId="10" w16cid:durableId="65305665">
    <w:abstractNumId w:val="12"/>
  </w:num>
  <w:num w:numId="11" w16cid:durableId="1314413115">
    <w:abstractNumId w:val="15"/>
  </w:num>
  <w:num w:numId="12" w16cid:durableId="1238789034">
    <w:abstractNumId w:val="6"/>
  </w:num>
  <w:num w:numId="13" w16cid:durableId="1948612521">
    <w:abstractNumId w:val="11"/>
  </w:num>
  <w:num w:numId="14" w16cid:durableId="1255670961">
    <w:abstractNumId w:val="8"/>
  </w:num>
  <w:num w:numId="15" w16cid:durableId="1191719498">
    <w:abstractNumId w:val="14"/>
  </w:num>
  <w:num w:numId="16" w16cid:durableId="1277056467">
    <w:abstractNumId w:val="10"/>
  </w:num>
  <w:num w:numId="17" w16cid:durableId="2035183024">
    <w:abstractNumId w:val="9"/>
  </w:num>
  <w:num w:numId="18" w16cid:durableId="891504997">
    <w:abstractNumId w:val="16"/>
  </w:num>
  <w:num w:numId="19" w16cid:durableId="6033409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A"/>
    <w:rsid w:val="00010173"/>
    <w:rsid w:val="000149A4"/>
    <w:rsid w:val="0005717E"/>
    <w:rsid w:val="000775B0"/>
    <w:rsid w:val="00081C90"/>
    <w:rsid w:val="00083652"/>
    <w:rsid w:val="000950AB"/>
    <w:rsid w:val="000A624D"/>
    <w:rsid w:val="000A6716"/>
    <w:rsid w:val="000A746E"/>
    <w:rsid w:val="000C4C81"/>
    <w:rsid w:val="000C74F3"/>
    <w:rsid w:val="000D72D2"/>
    <w:rsid w:val="000D740A"/>
    <w:rsid w:val="000E5A67"/>
    <w:rsid w:val="000F2A81"/>
    <w:rsid w:val="001012EC"/>
    <w:rsid w:val="00113BE5"/>
    <w:rsid w:val="0011630F"/>
    <w:rsid w:val="00122ADF"/>
    <w:rsid w:val="001247EC"/>
    <w:rsid w:val="00140612"/>
    <w:rsid w:val="00145B3A"/>
    <w:rsid w:val="0018433F"/>
    <w:rsid w:val="00185491"/>
    <w:rsid w:val="0019368A"/>
    <w:rsid w:val="001965EB"/>
    <w:rsid w:val="001A1E18"/>
    <w:rsid w:val="001A5AB7"/>
    <w:rsid w:val="001B61DD"/>
    <w:rsid w:val="001B765C"/>
    <w:rsid w:val="001D1BFE"/>
    <w:rsid w:val="001D376B"/>
    <w:rsid w:val="001E1B73"/>
    <w:rsid w:val="002056C9"/>
    <w:rsid w:val="00206AAC"/>
    <w:rsid w:val="002211FD"/>
    <w:rsid w:val="00223005"/>
    <w:rsid w:val="00224270"/>
    <w:rsid w:val="00236A55"/>
    <w:rsid w:val="002475C8"/>
    <w:rsid w:val="002475EE"/>
    <w:rsid w:val="002500A9"/>
    <w:rsid w:val="002561BD"/>
    <w:rsid w:val="00266D7C"/>
    <w:rsid w:val="002764EC"/>
    <w:rsid w:val="00282302"/>
    <w:rsid w:val="00283F67"/>
    <w:rsid w:val="00284363"/>
    <w:rsid w:val="00285DE4"/>
    <w:rsid w:val="00293ADE"/>
    <w:rsid w:val="00293C51"/>
    <w:rsid w:val="00295877"/>
    <w:rsid w:val="002A2258"/>
    <w:rsid w:val="002A2E4D"/>
    <w:rsid w:val="002A4728"/>
    <w:rsid w:val="002A4943"/>
    <w:rsid w:val="002B3C49"/>
    <w:rsid w:val="002C6717"/>
    <w:rsid w:val="002C7C27"/>
    <w:rsid w:val="002D3293"/>
    <w:rsid w:val="002D6218"/>
    <w:rsid w:val="002F4770"/>
    <w:rsid w:val="002F72A8"/>
    <w:rsid w:val="00304CC0"/>
    <w:rsid w:val="0031049A"/>
    <w:rsid w:val="00311153"/>
    <w:rsid w:val="003131D4"/>
    <w:rsid w:val="00314940"/>
    <w:rsid w:val="003277E2"/>
    <w:rsid w:val="0033628E"/>
    <w:rsid w:val="00340388"/>
    <w:rsid w:val="003460D1"/>
    <w:rsid w:val="00354552"/>
    <w:rsid w:val="00361F78"/>
    <w:rsid w:val="00363634"/>
    <w:rsid w:val="00372DDF"/>
    <w:rsid w:val="00374620"/>
    <w:rsid w:val="00376DD4"/>
    <w:rsid w:val="003903FE"/>
    <w:rsid w:val="003922C9"/>
    <w:rsid w:val="00397D6F"/>
    <w:rsid w:val="003A08AF"/>
    <w:rsid w:val="003A42B8"/>
    <w:rsid w:val="003A7C37"/>
    <w:rsid w:val="003B2790"/>
    <w:rsid w:val="003B649C"/>
    <w:rsid w:val="003B669B"/>
    <w:rsid w:val="003D104B"/>
    <w:rsid w:val="003D6DDA"/>
    <w:rsid w:val="003E058F"/>
    <w:rsid w:val="003E6C81"/>
    <w:rsid w:val="003E7145"/>
    <w:rsid w:val="003F0380"/>
    <w:rsid w:val="003F3181"/>
    <w:rsid w:val="00406FCF"/>
    <w:rsid w:val="00407CBC"/>
    <w:rsid w:val="00416BFF"/>
    <w:rsid w:val="00421AA4"/>
    <w:rsid w:val="0042478D"/>
    <w:rsid w:val="00425CB6"/>
    <w:rsid w:val="00445F61"/>
    <w:rsid w:val="00447C5D"/>
    <w:rsid w:val="004515FC"/>
    <w:rsid w:val="004537D2"/>
    <w:rsid w:val="004607B7"/>
    <w:rsid w:val="0046282B"/>
    <w:rsid w:val="00466568"/>
    <w:rsid w:val="00466F8F"/>
    <w:rsid w:val="00485208"/>
    <w:rsid w:val="00490F3F"/>
    <w:rsid w:val="004930F8"/>
    <w:rsid w:val="004A1F15"/>
    <w:rsid w:val="004A6AEC"/>
    <w:rsid w:val="004B0B5B"/>
    <w:rsid w:val="004B4828"/>
    <w:rsid w:val="004C457D"/>
    <w:rsid w:val="004C509A"/>
    <w:rsid w:val="004C6902"/>
    <w:rsid w:val="004C6FC1"/>
    <w:rsid w:val="004C7F14"/>
    <w:rsid w:val="004D5CF8"/>
    <w:rsid w:val="004F4941"/>
    <w:rsid w:val="004F4A49"/>
    <w:rsid w:val="005031FF"/>
    <w:rsid w:val="00505714"/>
    <w:rsid w:val="00510A5F"/>
    <w:rsid w:val="00512102"/>
    <w:rsid w:val="005130A6"/>
    <w:rsid w:val="00514750"/>
    <w:rsid w:val="00520278"/>
    <w:rsid w:val="005208B5"/>
    <w:rsid w:val="005257A6"/>
    <w:rsid w:val="005264B7"/>
    <w:rsid w:val="00532C16"/>
    <w:rsid w:val="005428E4"/>
    <w:rsid w:val="00542C95"/>
    <w:rsid w:val="0054505F"/>
    <w:rsid w:val="00555FBC"/>
    <w:rsid w:val="005626D0"/>
    <w:rsid w:val="00563658"/>
    <w:rsid w:val="00566FC6"/>
    <w:rsid w:val="00571C81"/>
    <w:rsid w:val="00573751"/>
    <w:rsid w:val="00583DF3"/>
    <w:rsid w:val="00584989"/>
    <w:rsid w:val="005875D7"/>
    <w:rsid w:val="005902E9"/>
    <w:rsid w:val="005969AE"/>
    <w:rsid w:val="005A0380"/>
    <w:rsid w:val="005A2C73"/>
    <w:rsid w:val="005A7EA0"/>
    <w:rsid w:val="005B448B"/>
    <w:rsid w:val="005B5C4A"/>
    <w:rsid w:val="005D3A7E"/>
    <w:rsid w:val="005D6BDE"/>
    <w:rsid w:val="005E0404"/>
    <w:rsid w:val="005E75F6"/>
    <w:rsid w:val="005F0726"/>
    <w:rsid w:val="005F432A"/>
    <w:rsid w:val="005F6C68"/>
    <w:rsid w:val="006013D6"/>
    <w:rsid w:val="00607481"/>
    <w:rsid w:val="0063459B"/>
    <w:rsid w:val="00646A90"/>
    <w:rsid w:val="0065431E"/>
    <w:rsid w:val="006649E7"/>
    <w:rsid w:val="00664E23"/>
    <w:rsid w:val="006711EC"/>
    <w:rsid w:val="00671700"/>
    <w:rsid w:val="00675AC8"/>
    <w:rsid w:val="00675D5B"/>
    <w:rsid w:val="00680E2E"/>
    <w:rsid w:val="00684A7E"/>
    <w:rsid w:val="0068704C"/>
    <w:rsid w:val="0069608F"/>
    <w:rsid w:val="006A1E78"/>
    <w:rsid w:val="006A3A63"/>
    <w:rsid w:val="006B3B17"/>
    <w:rsid w:val="006B61C6"/>
    <w:rsid w:val="006D7BBA"/>
    <w:rsid w:val="006E5630"/>
    <w:rsid w:val="006E5EF6"/>
    <w:rsid w:val="006F23B8"/>
    <w:rsid w:val="006F3515"/>
    <w:rsid w:val="006F53B1"/>
    <w:rsid w:val="006F7337"/>
    <w:rsid w:val="006F737A"/>
    <w:rsid w:val="00700FF2"/>
    <w:rsid w:val="00706A75"/>
    <w:rsid w:val="00712D35"/>
    <w:rsid w:val="00713311"/>
    <w:rsid w:val="0071478F"/>
    <w:rsid w:val="00720443"/>
    <w:rsid w:val="0072154E"/>
    <w:rsid w:val="00750F36"/>
    <w:rsid w:val="00757865"/>
    <w:rsid w:val="00757BA3"/>
    <w:rsid w:val="0076510E"/>
    <w:rsid w:val="007675E7"/>
    <w:rsid w:val="00771112"/>
    <w:rsid w:val="0077777B"/>
    <w:rsid w:val="0078001C"/>
    <w:rsid w:val="00780209"/>
    <w:rsid w:val="00790AEF"/>
    <w:rsid w:val="00794ACE"/>
    <w:rsid w:val="00797023"/>
    <w:rsid w:val="007A3FF0"/>
    <w:rsid w:val="007A41CC"/>
    <w:rsid w:val="007A67AE"/>
    <w:rsid w:val="007A71F0"/>
    <w:rsid w:val="007B76E3"/>
    <w:rsid w:val="007C5065"/>
    <w:rsid w:val="007D08F6"/>
    <w:rsid w:val="007E1E2A"/>
    <w:rsid w:val="00804599"/>
    <w:rsid w:val="00811018"/>
    <w:rsid w:val="00823468"/>
    <w:rsid w:val="00827BF1"/>
    <w:rsid w:val="00857539"/>
    <w:rsid w:val="00864AF0"/>
    <w:rsid w:val="00866DA5"/>
    <w:rsid w:val="008830D5"/>
    <w:rsid w:val="008902E9"/>
    <w:rsid w:val="008953F6"/>
    <w:rsid w:val="00896C26"/>
    <w:rsid w:val="008A73E0"/>
    <w:rsid w:val="008B3D90"/>
    <w:rsid w:val="008B513D"/>
    <w:rsid w:val="008C058E"/>
    <w:rsid w:val="008C1250"/>
    <w:rsid w:val="008D246F"/>
    <w:rsid w:val="008D445A"/>
    <w:rsid w:val="008E10D4"/>
    <w:rsid w:val="008E1375"/>
    <w:rsid w:val="008E138D"/>
    <w:rsid w:val="008E1DEF"/>
    <w:rsid w:val="008E4B20"/>
    <w:rsid w:val="008E5711"/>
    <w:rsid w:val="008E5DD1"/>
    <w:rsid w:val="008E72FE"/>
    <w:rsid w:val="008F0262"/>
    <w:rsid w:val="008F32F7"/>
    <w:rsid w:val="008F65F5"/>
    <w:rsid w:val="00911BF4"/>
    <w:rsid w:val="0091350E"/>
    <w:rsid w:val="009138C5"/>
    <w:rsid w:val="00915EC6"/>
    <w:rsid w:val="00916A2B"/>
    <w:rsid w:val="00924149"/>
    <w:rsid w:val="00932FFA"/>
    <w:rsid w:val="00933566"/>
    <w:rsid w:val="00944CDE"/>
    <w:rsid w:val="00951BC4"/>
    <w:rsid w:val="0095754B"/>
    <w:rsid w:val="00957F53"/>
    <w:rsid w:val="00961AC8"/>
    <w:rsid w:val="0096656E"/>
    <w:rsid w:val="00977088"/>
    <w:rsid w:val="00980B09"/>
    <w:rsid w:val="00981FC4"/>
    <w:rsid w:val="00984B32"/>
    <w:rsid w:val="00994875"/>
    <w:rsid w:val="0099547F"/>
    <w:rsid w:val="009A159B"/>
    <w:rsid w:val="009A4CC7"/>
    <w:rsid w:val="009A65BC"/>
    <w:rsid w:val="009B0EEF"/>
    <w:rsid w:val="009B2E9E"/>
    <w:rsid w:val="009B32AA"/>
    <w:rsid w:val="009B7F8A"/>
    <w:rsid w:val="009C69C1"/>
    <w:rsid w:val="009C7086"/>
    <w:rsid w:val="009C7888"/>
    <w:rsid w:val="009E0E85"/>
    <w:rsid w:val="009F6A98"/>
    <w:rsid w:val="00A06DBB"/>
    <w:rsid w:val="00A13DC3"/>
    <w:rsid w:val="00A14A00"/>
    <w:rsid w:val="00A14DCF"/>
    <w:rsid w:val="00A166A1"/>
    <w:rsid w:val="00A267A2"/>
    <w:rsid w:val="00A319A4"/>
    <w:rsid w:val="00A32C1E"/>
    <w:rsid w:val="00A32F1E"/>
    <w:rsid w:val="00A36598"/>
    <w:rsid w:val="00A369A2"/>
    <w:rsid w:val="00A36D71"/>
    <w:rsid w:val="00A425DC"/>
    <w:rsid w:val="00A428AF"/>
    <w:rsid w:val="00A45066"/>
    <w:rsid w:val="00A612FE"/>
    <w:rsid w:val="00A61602"/>
    <w:rsid w:val="00A82830"/>
    <w:rsid w:val="00A93EC3"/>
    <w:rsid w:val="00AB767B"/>
    <w:rsid w:val="00AB7CEF"/>
    <w:rsid w:val="00AC068A"/>
    <w:rsid w:val="00AC6DC7"/>
    <w:rsid w:val="00AC7742"/>
    <w:rsid w:val="00AD1F5A"/>
    <w:rsid w:val="00AE2F29"/>
    <w:rsid w:val="00AE3883"/>
    <w:rsid w:val="00AE3D3E"/>
    <w:rsid w:val="00AF561F"/>
    <w:rsid w:val="00B01331"/>
    <w:rsid w:val="00B02438"/>
    <w:rsid w:val="00B07DFD"/>
    <w:rsid w:val="00B13276"/>
    <w:rsid w:val="00B21C49"/>
    <w:rsid w:val="00B2268D"/>
    <w:rsid w:val="00B259CA"/>
    <w:rsid w:val="00B27EE5"/>
    <w:rsid w:val="00B31918"/>
    <w:rsid w:val="00B3433B"/>
    <w:rsid w:val="00B3772F"/>
    <w:rsid w:val="00B41123"/>
    <w:rsid w:val="00B469F6"/>
    <w:rsid w:val="00B56338"/>
    <w:rsid w:val="00B61A93"/>
    <w:rsid w:val="00B66649"/>
    <w:rsid w:val="00B734FE"/>
    <w:rsid w:val="00B7367C"/>
    <w:rsid w:val="00B76C25"/>
    <w:rsid w:val="00B777AC"/>
    <w:rsid w:val="00B8422C"/>
    <w:rsid w:val="00B85BFF"/>
    <w:rsid w:val="00B91AD3"/>
    <w:rsid w:val="00BA12C3"/>
    <w:rsid w:val="00BB3043"/>
    <w:rsid w:val="00BC490D"/>
    <w:rsid w:val="00BD23CD"/>
    <w:rsid w:val="00BD37C6"/>
    <w:rsid w:val="00BD67D2"/>
    <w:rsid w:val="00BE10FB"/>
    <w:rsid w:val="00BE5672"/>
    <w:rsid w:val="00BF31D6"/>
    <w:rsid w:val="00BF5D2A"/>
    <w:rsid w:val="00C05EF6"/>
    <w:rsid w:val="00C0702C"/>
    <w:rsid w:val="00C118A5"/>
    <w:rsid w:val="00C16BB0"/>
    <w:rsid w:val="00C16F9A"/>
    <w:rsid w:val="00C3314E"/>
    <w:rsid w:val="00C34307"/>
    <w:rsid w:val="00C44441"/>
    <w:rsid w:val="00C52C89"/>
    <w:rsid w:val="00C53096"/>
    <w:rsid w:val="00C550C4"/>
    <w:rsid w:val="00C6386A"/>
    <w:rsid w:val="00C72116"/>
    <w:rsid w:val="00C77393"/>
    <w:rsid w:val="00C9570E"/>
    <w:rsid w:val="00C95EFA"/>
    <w:rsid w:val="00CA5130"/>
    <w:rsid w:val="00CB15A1"/>
    <w:rsid w:val="00CB65C6"/>
    <w:rsid w:val="00CB7AFD"/>
    <w:rsid w:val="00CC7232"/>
    <w:rsid w:val="00CD1B10"/>
    <w:rsid w:val="00CD24C3"/>
    <w:rsid w:val="00CE138E"/>
    <w:rsid w:val="00CE28A7"/>
    <w:rsid w:val="00CE4101"/>
    <w:rsid w:val="00CF4BA2"/>
    <w:rsid w:val="00CF6A79"/>
    <w:rsid w:val="00D05A3A"/>
    <w:rsid w:val="00D05A43"/>
    <w:rsid w:val="00D14933"/>
    <w:rsid w:val="00D20D49"/>
    <w:rsid w:val="00D25E29"/>
    <w:rsid w:val="00D2791A"/>
    <w:rsid w:val="00D33D01"/>
    <w:rsid w:val="00D4017B"/>
    <w:rsid w:val="00D41E2E"/>
    <w:rsid w:val="00D46C7B"/>
    <w:rsid w:val="00D51CAD"/>
    <w:rsid w:val="00D5239F"/>
    <w:rsid w:val="00D52D65"/>
    <w:rsid w:val="00D55BB9"/>
    <w:rsid w:val="00D616AD"/>
    <w:rsid w:val="00D67BDE"/>
    <w:rsid w:val="00D67C87"/>
    <w:rsid w:val="00D72F86"/>
    <w:rsid w:val="00D76A65"/>
    <w:rsid w:val="00D84081"/>
    <w:rsid w:val="00D950B4"/>
    <w:rsid w:val="00DA435F"/>
    <w:rsid w:val="00DA5A96"/>
    <w:rsid w:val="00DC633E"/>
    <w:rsid w:val="00DE6007"/>
    <w:rsid w:val="00DE7791"/>
    <w:rsid w:val="00DF642A"/>
    <w:rsid w:val="00E0006E"/>
    <w:rsid w:val="00E13C3E"/>
    <w:rsid w:val="00E204E4"/>
    <w:rsid w:val="00E2274E"/>
    <w:rsid w:val="00E26D6B"/>
    <w:rsid w:val="00E33F62"/>
    <w:rsid w:val="00E5595C"/>
    <w:rsid w:val="00E61387"/>
    <w:rsid w:val="00E619A7"/>
    <w:rsid w:val="00E6263F"/>
    <w:rsid w:val="00E65904"/>
    <w:rsid w:val="00E73D5C"/>
    <w:rsid w:val="00E76FAF"/>
    <w:rsid w:val="00E83A44"/>
    <w:rsid w:val="00E900D4"/>
    <w:rsid w:val="00EA0B99"/>
    <w:rsid w:val="00EB065F"/>
    <w:rsid w:val="00EB2E48"/>
    <w:rsid w:val="00EB358F"/>
    <w:rsid w:val="00EC19C4"/>
    <w:rsid w:val="00EC208D"/>
    <w:rsid w:val="00ED3772"/>
    <w:rsid w:val="00ED44A1"/>
    <w:rsid w:val="00EE781E"/>
    <w:rsid w:val="00EF1762"/>
    <w:rsid w:val="00F0459B"/>
    <w:rsid w:val="00F14A70"/>
    <w:rsid w:val="00F20B51"/>
    <w:rsid w:val="00F24A80"/>
    <w:rsid w:val="00F3342E"/>
    <w:rsid w:val="00F35617"/>
    <w:rsid w:val="00F3626A"/>
    <w:rsid w:val="00F55C62"/>
    <w:rsid w:val="00F74744"/>
    <w:rsid w:val="00F77AE4"/>
    <w:rsid w:val="00F77D30"/>
    <w:rsid w:val="00F80C5C"/>
    <w:rsid w:val="00F80D70"/>
    <w:rsid w:val="00F94320"/>
    <w:rsid w:val="00F94DC8"/>
    <w:rsid w:val="00FA16F2"/>
    <w:rsid w:val="00FA552C"/>
    <w:rsid w:val="00FA7EDE"/>
    <w:rsid w:val="00FB0573"/>
    <w:rsid w:val="00FB1721"/>
    <w:rsid w:val="00FB27FB"/>
    <w:rsid w:val="00FC4B42"/>
    <w:rsid w:val="00FD073D"/>
    <w:rsid w:val="00FE1D95"/>
    <w:rsid w:val="00FE277F"/>
    <w:rsid w:val="00FF0C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AD55"/>
  <w15:docId w15:val="{26CBB264-37C9-4000-B810-9DB56D16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DDA"/>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и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ій колонтитул Знак"/>
    <w:basedOn w:val="a0"/>
    <w:link w:val="a5"/>
    <w:rsid w:val="003D6DDA"/>
    <w:rPr>
      <w:rFonts w:ascii="Times New Roman" w:eastAsia="Times New Roman" w:hAnsi="Times New Roman" w:cs="Times New Roman"/>
      <w:sz w:val="24"/>
      <w:szCs w:val="24"/>
      <w:lang w:eastAsia="ru-RU"/>
    </w:rPr>
  </w:style>
  <w:style w:type="paragraph" w:customStyle="1" w:styleId="rvps2">
    <w:name w:val="rvps2"/>
    <w:basedOn w:val="a"/>
    <w:qFormat/>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semiHidden/>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rsid w:val="00B61A93"/>
    <w:pPr>
      <w:widowControl w:val="0"/>
      <w:ind w:left="720"/>
      <w:contextualSpacing/>
    </w:pPr>
    <w:rPr>
      <w:rFonts w:ascii="Cambria" w:eastAsia="Liberation Serif" w:hAnsi="Cambria" w:cs="Cambria"/>
      <w:kern w:val="2"/>
      <w:lang w:val="uk-UA" w:bidi="hi-IN"/>
    </w:rPr>
  </w:style>
  <w:style w:type="character" w:customStyle="1" w:styleId="11">
    <w:name w:val="Строгий1"/>
    <w:qFormat/>
    <w:rsid w:val="00B61A93"/>
    <w:rPr>
      <w:b/>
      <w:bCs w:val="0"/>
    </w:rPr>
  </w:style>
  <w:style w:type="character" w:styleId="af0">
    <w:name w:val="Unresolved Mention"/>
    <w:basedOn w:val="a0"/>
    <w:uiPriority w:val="99"/>
    <w:semiHidden/>
    <w:unhideWhenUsed/>
    <w:rsid w:val="0008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641274831">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584414753">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93B2-640E-492B-953F-4B6E7685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23</Pages>
  <Words>5256</Words>
  <Characters>29961</Characters>
  <Application>Microsoft Office Word</Application>
  <DocSecurity>0</DocSecurity>
  <Lines>249</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Лепіска Олена Володимирівна</cp:lastModifiedBy>
  <cp:revision>62</cp:revision>
  <cp:lastPrinted>2024-12-12T11:33:00Z</cp:lastPrinted>
  <dcterms:created xsi:type="dcterms:W3CDTF">2024-12-08T12:47:00Z</dcterms:created>
  <dcterms:modified xsi:type="dcterms:W3CDTF">2024-12-13T13:37:00Z</dcterms:modified>
</cp:coreProperties>
</file>