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123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Інформація щодо надходжень до державного бюджету коштів за ліцензії,</w:t>
      </w:r>
    </w:p>
    <w:p w:rsidR="00000000" w:rsidDel="00000000" w:rsidP="00000000" w:rsidRDefault="00000000" w:rsidRPr="00000000" w14:paraId="00000002">
      <w:pPr>
        <w:ind w:right="123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які видано КРАІЛ у сфері діяльності з організації та проведення азартних ігор та ліцензій на випуск та проведення лотерей, а також сплачених штрафних (фінансових) санкцій </w:t>
      </w:r>
    </w:p>
    <w:p w:rsidR="00000000" w:rsidDel="00000000" w:rsidP="00000000" w:rsidRDefault="00000000" w:rsidRPr="00000000" w14:paraId="00000003">
      <w:pPr>
        <w:ind w:right="123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станом на 01.12.2024 та за січень – листопад 2024 року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9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9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Сума коштів, сплачених до державного бюджету </w:t>
      </w:r>
    </w:p>
    <w:p w:rsidR="00000000" w:rsidDel="00000000" w:rsidP="00000000" w:rsidRDefault="00000000" w:rsidRPr="00000000" w14:paraId="00000006">
      <w:pPr>
        <w:widowControl w:val="1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 січень – листопад 2024 року загальна сума надходжень коштів до державного бюджету становить 1 643 606,34142 тис. грн, з них: </w:t>
      </w:r>
    </w:p>
    <w:p w:rsidR="00000000" w:rsidDel="00000000" w:rsidP="00000000" w:rsidRDefault="00000000" w:rsidRPr="00000000" w14:paraId="00000007">
      <w:pPr>
        <w:widowControl w:val="1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1 201 530,0 тис. грн за ліцензії на провадження діяльності з організації та проведення азартних ігор; </w:t>
      </w:r>
    </w:p>
    <w:p w:rsidR="00000000" w:rsidDel="00000000" w:rsidP="00000000" w:rsidRDefault="00000000" w:rsidRPr="00000000" w14:paraId="00000008">
      <w:pPr>
        <w:widowControl w:val="1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405 259,0 тис. грн за ліцензії на гральне обладнання; </w:t>
      </w:r>
    </w:p>
    <w:p w:rsidR="00000000" w:rsidDel="00000000" w:rsidP="00000000" w:rsidRDefault="00000000" w:rsidRPr="00000000" w14:paraId="00000009">
      <w:pPr>
        <w:widowControl w:val="1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21 300,0 тис. грн за ліцензії на провадження діяльності з надання послуг у сфері азартних ігор;</w:t>
      </w:r>
    </w:p>
    <w:p w:rsidR="00000000" w:rsidDel="00000000" w:rsidP="00000000" w:rsidRDefault="00000000" w:rsidRPr="00000000" w14:paraId="0000000A">
      <w:pPr>
        <w:widowControl w:val="1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15 315,42542 тис. грн сплачені штрафні (фінансові) санкції; </w:t>
      </w:r>
    </w:p>
    <w:p w:rsidR="00000000" w:rsidDel="00000000" w:rsidP="00000000" w:rsidRDefault="00000000" w:rsidRPr="00000000" w14:paraId="0000000B">
      <w:pPr>
        <w:widowControl w:val="1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201,0 тис. грн за ліцензію на букмекерський пункт;</w:t>
      </w:r>
    </w:p>
    <w:p w:rsidR="00000000" w:rsidDel="00000000" w:rsidP="00000000" w:rsidRDefault="00000000" w:rsidRPr="00000000" w14:paraId="0000000C">
      <w:pPr>
        <w:widowControl w:val="1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 також 0,916 тис. грн становили помилкові надходження (з урахуванням повернення).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Інформація про загальну суму сплачених коштів у розрізі видів ліцензій у сфері діяльності з організації та проведення азартних ігор та штрафних (фінансових) санкцій у 2024 році станом на 01.12.2024 та у звітному місяці (листопаді) відображена на рис. 1, 2 та в таблицях 1–3, що додаються.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9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Кількість виданих та припинених (анульованих) ліцензій (рис. 3, табл. 1–3)</w:t>
      </w:r>
    </w:p>
    <w:p w:rsidR="00000000" w:rsidDel="00000000" w:rsidP="00000000" w:rsidRDefault="00000000" w:rsidRPr="00000000" w14:paraId="00000010">
      <w:pPr>
        <w:widowControl w:val="1"/>
        <w:ind w:firstLine="567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Кількість виданих КРАІЛ ліцензій за січень – листопад 2024 року становила 714, з них: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ind w:firstLine="567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684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ліцензії на гральні автомати;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 ліцензій на провадження діяльності з надання послуг у сфері азартних ігор;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 ліцензій на гральні столи;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 ліцензій на провадження діяльності з організації та проведення азартних ігор казино у мережі Інтернет;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ліцензії на провадження діяльності з організації та проведення азартних ігор у залах гральних автоматів;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ліцензія на гральний стіл з кільцем рулетки.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Кількість припинених (анульованих) ліцензій за січень – листопад 2024 року становила 237, з них:</w:t>
      </w:r>
    </w:p>
    <w:p w:rsidR="00000000" w:rsidDel="00000000" w:rsidP="00000000" w:rsidRDefault="00000000" w:rsidRPr="00000000" w14:paraId="00000018">
      <w:pPr>
        <w:widowControl w:val="1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227 ліцензій на гральні автомати;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ліцензії на гральні столи;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ліцензії на гральні столи з кільцем рулетки;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ліцензії на провадження діяльності з організації та проведення азартних ігор казино у мережі Інтернет;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ліцензія на провадження діяльності з організації та проведення азартних ігор у гральних закладах казино.</w:t>
      </w:r>
    </w:p>
    <w:p w:rsidR="00000000" w:rsidDel="00000000" w:rsidP="00000000" w:rsidRDefault="00000000" w:rsidRPr="00000000" w14:paraId="0000001D">
      <w:pPr>
        <w:widowControl w:val="1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ліцензія на провадження діяльності з надання послуг у сфері азартних ігор.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звітному місяці (листопаді) 2024 року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566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видано 101 ліцензію (рис. 4, табл. 2, 3), з них: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100 ліцензій на гральні автомати;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ліцензію на провадження діяльності з організації та проведення азартних ігор казино у мережі Інтернет;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припинено (анульовано) 23 ліцензії (рис. 4, табл. 2, 3), з них: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 ліцензію на гральні автомати;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ліцензію на провадження діяльності з надання послуг у сфері азартних ігор;.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ліцензію на провадження діяльності з організації та проведення азартних ігор казино у мережі Інтернет.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5496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Кількість суб’єктів господарювання та загальна кількість ліцензій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Станом на 01.12.2024 чинні ліцензії КРАІЛ мають 65 суб’єктів господарювання, з них: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34 організатори азартних ігор (здійснюють один або декілька видів діяльності у сфері азартних ігор). У листопаді анульовано ліцензію ТОВ «СЛОТТОР», видано ліцензію новому організатору – ТОВ «СПАРКТЕК».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31 надавач послуг у сфері азартних ігор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надають послуги з постачання та/або надання програмного забезпечення)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У листопаді анульовано ліцензію ТОВ «СОФТ ХАБ».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5496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Інформація за видами діяльності у сфері організації та проведення азартних ігор щодо загальної кількості виданих/припинених (анульованих) та чинних ліцензій станом на 01.12.2024 наведена в таблицях 1.1–1.5.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Слід зазначити, що кількість організаторів азартних ігор за видами діяльності у сфері організації та проведення азартних ігор, зазначена в таблицях 1.1–1.5, не є взаємовиключною, оскільки один організатор може здійснювати декілька видів діяльності. Таким чином, вебсайти та мобільні додатки, на яких провадиться діяльність організаторами азартних ігор, можуть використовуватися для різних видів діяльності у сфері організації та проведення азартних ігор.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Так, загалом: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21 організатор азартних ігор має ліцензію для провадження діяльності в мережі Інтернет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але не виключно (один організатор провадив букмекерську діяльність у букмекерському пункті та в мережі Інтернет). У таких організаторів налічується 22 вебсайти, з них зокрема: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вебсайти використовуються організаторами за різними видами діяльності у сфері організації та проведення азартних ігор;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організатор азартних ігор, який отримав дві ліцензії на провадження діяльності з організації та проведення азартних ігор казино у мережі Інтернет, використовує два вебсайти і два бренди.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Також слід зазначити, що один організатор азартних ігор за наявною ліцензією діяльності не здійснює та, відповідно, не використовує свого вебсайту для провадження діяльності.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Крім того, 14 організаторів азартних ігор використовують мобільні додатки (14), з яких 2 мобільні додатки використовуються за різними видами азартних ігор;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організаторів азартних ігор мають ліцензії для провадження діяльності з організації та проведення азартних ігор у гральних закладах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але не виключно, а саме один організатор (зазначено також у п. 1) має ліцензії для провадження букмекерської діяльності у букмекерському пункті, а також у мережі Інтернет та в казино у мережі Інтернет.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Таблиця 1.1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Загальна кількість виданих/припинених (анульованих) та чинних ліцензій у суб’єктів господарювання щодо здійснення організації та проведення азартних ігор у гральних закладах казино за період з 2021 р. по 01.12.2024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6.0" w:type="dxa"/>
        <w:jc w:val="left"/>
        <w:tblLayout w:type="fixed"/>
        <w:tblLook w:val="0400"/>
      </w:tblPr>
      <w:tblGrid>
        <w:gridCol w:w="572"/>
        <w:gridCol w:w="3720"/>
        <w:gridCol w:w="1860"/>
        <w:gridCol w:w="1574"/>
        <w:gridCol w:w="1910"/>
        <w:tblGridChange w:id="0">
          <w:tblGrid>
            <w:gridCol w:w="572"/>
            <w:gridCol w:w="3720"/>
            <w:gridCol w:w="1860"/>
            <w:gridCol w:w="1574"/>
            <w:gridCol w:w="1910"/>
          </w:tblGrid>
        </w:tblGridChange>
      </w:tblGrid>
      <w:tr>
        <w:trPr>
          <w:cantSplit w:val="0"/>
          <w:trHeight w:val="493" w:hRule="atLeast"/>
          <w:tblHeader w:val="0"/>
        </w:trPr>
        <w:tc>
          <w:tcPr>
            <w:vMerge w:val="restart"/>
            <w:tcBorders>
              <w:top w:color="2b5349" w:space="0" w:sz="8" w:val="single"/>
              <w:left w:color="000000" w:space="0" w:sz="0" w:val="nil"/>
              <w:bottom w:color="2b5349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vMerge w:val="restart"/>
            <w:tcBorders>
              <w:top w:color="2b5349" w:space="0" w:sz="8" w:val="single"/>
              <w:left w:color="000000" w:space="0" w:sz="0" w:val="nil"/>
              <w:bottom w:color="2b534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Вид діяльності та назва ліцензії</w:t>
            </w:r>
          </w:p>
        </w:tc>
        <w:tc>
          <w:tcPr>
            <w:gridSpan w:val="2"/>
            <w:tcBorders>
              <w:top w:color="2b5349" w:space="0" w:sz="8" w:val="single"/>
              <w:left w:color="2b5349" w:space="0" w:sz="4" w:val="single"/>
              <w:bottom w:color="2b5349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 початку діяльності КРАІЛ </w:t>
            </w:r>
          </w:p>
          <w:p w:rsidR="00000000" w:rsidDel="00000000" w:rsidP="00000000" w:rsidRDefault="00000000" w:rsidRPr="00000000" w14:paraId="0000003E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 2021–2024 рр. </w:t>
            </w:r>
          </w:p>
          <w:p w:rsidR="00000000" w:rsidDel="00000000" w:rsidP="00000000" w:rsidRDefault="00000000" w:rsidRPr="00000000" w14:paraId="0000003F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(станом на 01.12.2024)</w:t>
            </w:r>
          </w:p>
        </w:tc>
        <w:tc>
          <w:tcPr>
            <w:vMerge w:val="restart"/>
            <w:tcBorders>
              <w:top w:color="2b5349" w:space="0" w:sz="8" w:val="single"/>
              <w:left w:color="000000" w:space="0" w:sz="4" w:val="single"/>
              <w:bottom w:color="2b534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Кількість чинних ліцензій</w:t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vMerge w:val="continue"/>
            <w:tcBorders>
              <w:top w:color="2b5349" w:space="0" w:sz="8" w:val="single"/>
              <w:left w:color="000000" w:space="0" w:sz="0" w:val="nil"/>
              <w:bottom w:color="2b5349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b5349" w:space="0" w:sz="8" w:val="single"/>
              <w:left w:color="000000" w:space="0" w:sz="0" w:val="nil"/>
              <w:bottom w:color="2b534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b5349" w:space="0" w:sz="4" w:val="single"/>
              <w:bottom w:color="2b5349" w:space="0" w:sz="8" w:val="single"/>
              <w:right w:color="2b534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ind w:left="-114" w:right="-10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Кількість виданих ліцензій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8" w:val="single"/>
              <w:right w:color="2b534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ind w:left="-158" w:right="-3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Кількість припинених (анульованих) ліцензій</w:t>
            </w:r>
          </w:p>
        </w:tc>
        <w:tc>
          <w:tcPr>
            <w:vMerge w:val="continue"/>
            <w:tcBorders>
              <w:top w:color="2b5349" w:space="0" w:sz="8" w:val="single"/>
              <w:left w:color="000000" w:space="0" w:sz="4" w:val="single"/>
              <w:bottom w:color="2b534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gridSpan w:val="5"/>
            <w:tcBorders>
              <w:top w:color="2b5349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jc w:val="center"/>
              <w:rPr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6092"/>
                <w:sz w:val="24"/>
                <w:szCs w:val="24"/>
                <w:rtl w:val="0"/>
              </w:rPr>
              <w:t xml:space="preserve">ОРГАНІЗАЦІЯ ТА ПРОВЕДЕННЯ АЗАРТНИХ ІГОР </w:t>
            </w:r>
          </w:p>
          <w:p w:rsidR="00000000" w:rsidDel="00000000" w:rsidP="00000000" w:rsidRDefault="00000000" w:rsidRPr="00000000" w14:paraId="00000048">
            <w:pPr>
              <w:widowControl w:val="1"/>
              <w:jc w:val="center"/>
              <w:rPr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6092"/>
                <w:sz w:val="24"/>
                <w:szCs w:val="24"/>
                <w:rtl w:val="0"/>
              </w:rPr>
              <w:t xml:space="preserve">У ГРАЛЬНИХ ЗАКЛАДАХ КАЗИНО*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Ліцензія на провадження діяльності з організації та проведення азартних ігор у гральних закладах казино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bfe2eb" w:val="clear"/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f8edec" w:val="clear"/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bef5b5" w:val="clear"/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Ліцензія на гральний стіл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bfe2eb" w:val="clear"/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f8edec" w:val="clear"/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bef5b5" w:val="clear"/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56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Ліцензія на  гральний стіл з кільцем рулетки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bfe2eb" w:val="clear"/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f8edec" w:val="clear"/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bef5b5" w:val="clear"/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Ліцензія на гральний автомат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bfe2eb" w:val="clear"/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f8edec" w:val="clear"/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bef5b5" w:val="clear"/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331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Інвестиційна ліцензія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e2eb" w:val="clear"/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8edec" w:val="clear"/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ef5b5" w:val="clear"/>
            <w:vAlign w:val="center"/>
          </w:tcPr>
          <w:p w:rsidR="00000000" w:rsidDel="00000000" w:rsidP="00000000" w:rsidRDefault="00000000" w:rsidRPr="00000000" w14:paraId="00000065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widowControl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станом на 01.12.2024 ліцензії на провадження діяльності з організації та проведення азартних ігор у гральних закладах казино мають 4 організатори азартних ігор, які здійснюють діяльність у 5 гральних закладах казино.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Таблиця 1.2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Загальна кількість виданих/припинених (анульованих) та чинних ліцензій у суб’єктів господарювання щодо здійснення організації та проведення азартних ігор у залах гральних автоматів за період з 2021 р. по 01.12.2024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Layout w:type="fixed"/>
        <w:tblLook w:val="0400"/>
      </w:tblPr>
      <w:tblGrid>
        <w:gridCol w:w="506"/>
        <w:gridCol w:w="3771"/>
        <w:gridCol w:w="1984"/>
        <w:gridCol w:w="1677"/>
        <w:gridCol w:w="1560"/>
        <w:tblGridChange w:id="0">
          <w:tblGrid>
            <w:gridCol w:w="506"/>
            <w:gridCol w:w="3771"/>
            <w:gridCol w:w="1984"/>
            <w:gridCol w:w="1677"/>
            <w:gridCol w:w="1560"/>
          </w:tblGrid>
        </w:tblGridChange>
      </w:tblGrid>
      <w:tr>
        <w:trPr>
          <w:cantSplit w:val="0"/>
          <w:trHeight w:val="644" w:hRule="atLeast"/>
          <w:tblHeader w:val="0"/>
        </w:trPr>
        <w:tc>
          <w:tcPr>
            <w:vMerge w:val="restart"/>
            <w:tcBorders>
              <w:top w:color="2b5349" w:space="0" w:sz="8" w:val="single"/>
              <w:left w:color="000000" w:space="0" w:sz="0" w:val="nil"/>
              <w:bottom w:color="2b5349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vMerge w:val="restart"/>
            <w:tcBorders>
              <w:top w:color="2b5349" w:space="0" w:sz="8" w:val="single"/>
              <w:left w:color="000000" w:space="0" w:sz="0" w:val="nil"/>
              <w:bottom w:color="2b534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Вид діяльності та назва ліцензії</w:t>
            </w:r>
          </w:p>
        </w:tc>
        <w:tc>
          <w:tcPr>
            <w:gridSpan w:val="2"/>
            <w:tcBorders>
              <w:top w:color="2b5349" w:space="0" w:sz="8" w:val="single"/>
              <w:left w:color="2b5349" w:space="0" w:sz="4" w:val="single"/>
              <w:bottom w:color="2b5349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 початку діяльності КРАІЛ </w:t>
              <w:br w:type="textWrapping"/>
              <w:t xml:space="preserve">за 2021–2024 рр.</w:t>
              <w:br w:type="textWrapping"/>
              <w:t xml:space="preserve">(станом на 01.12.2024)</w:t>
            </w:r>
          </w:p>
        </w:tc>
        <w:tc>
          <w:tcPr>
            <w:vMerge w:val="restart"/>
            <w:tcBorders>
              <w:top w:color="2b5349" w:space="0" w:sz="8" w:val="single"/>
              <w:left w:color="000000" w:space="0" w:sz="4" w:val="single"/>
              <w:bottom w:color="2b534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jc w:val="center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color w:val="262626"/>
                <w:sz w:val="24"/>
                <w:szCs w:val="24"/>
                <w:rtl w:val="0"/>
              </w:rPr>
              <w:t xml:space="preserve">Кількість чинних ліцензій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tcBorders>
              <w:top w:color="2b5349" w:space="0" w:sz="8" w:val="single"/>
              <w:left w:color="000000" w:space="0" w:sz="0" w:val="nil"/>
              <w:bottom w:color="2b5349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b5349" w:space="0" w:sz="8" w:val="single"/>
              <w:left w:color="000000" w:space="0" w:sz="0" w:val="nil"/>
              <w:bottom w:color="2b534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b5349" w:space="0" w:sz="4" w:val="single"/>
              <w:bottom w:color="2b5349" w:space="0" w:sz="8" w:val="single"/>
              <w:right w:color="2b534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Кількість виданих ліцензій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8" w:val="single"/>
              <w:right w:color="2b534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Кількість припинених (анульованих)  ліцензій</w:t>
            </w:r>
          </w:p>
        </w:tc>
        <w:tc>
          <w:tcPr>
            <w:vMerge w:val="continue"/>
            <w:tcBorders>
              <w:top w:color="2b5349" w:space="0" w:sz="8" w:val="single"/>
              <w:left w:color="000000" w:space="0" w:sz="4" w:val="single"/>
              <w:bottom w:color="2b534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5"/>
            <w:tcBorders>
              <w:top w:color="2b5349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jc w:val="center"/>
              <w:rPr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6092"/>
                <w:sz w:val="24"/>
                <w:szCs w:val="24"/>
                <w:rtl w:val="0"/>
              </w:rPr>
              <w:t xml:space="preserve">ОРГАНІЗАЦІЯ ТА ПРОВЕДЕННЯ АЗАРТНИХ ІГОР У ЗАЛАХ ГРАЛЬНИХ АВТОМАТІВ*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Ліцензія на провадження діяльності з організації та проведення азартних ігор у залах гральних автоматів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bfe2eb" w:val="clear"/>
            <w:vAlign w:val="center"/>
          </w:tcPr>
          <w:p w:rsidR="00000000" w:rsidDel="00000000" w:rsidP="00000000" w:rsidRDefault="00000000" w:rsidRPr="00000000" w14:paraId="00000087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f8edec" w:val="clear"/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bef5b5" w:val="clear"/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2b5349" w:space="0" w:sz="4" w:val="dotted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2b5349" w:space="0" w:sz="4" w:val="dotted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Ліцензія на гральний автомат</w:t>
            </w:r>
          </w:p>
        </w:tc>
        <w:tc>
          <w:tcPr>
            <w:tcBorders>
              <w:top w:color="2b5349" w:space="0" w:sz="4" w:val="dotted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e2eb" w:val="clear"/>
            <w:vAlign w:val="center"/>
          </w:tcPr>
          <w:p w:rsidR="00000000" w:rsidDel="00000000" w:rsidP="00000000" w:rsidRDefault="00000000" w:rsidRPr="00000000" w14:paraId="0000008C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5 973</w:t>
            </w:r>
          </w:p>
        </w:tc>
        <w:tc>
          <w:tcPr>
            <w:tcBorders>
              <w:top w:color="2b5349" w:space="0" w:sz="4" w:val="dotted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8edec" w:val="clear"/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3 307</w:t>
            </w:r>
          </w:p>
        </w:tc>
        <w:tc>
          <w:tcPr>
            <w:tcBorders>
              <w:top w:color="2b5349" w:space="0" w:sz="4" w:val="dotted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ef5b5" w:val="clear"/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2 666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widowControl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станом на 01.12.2024 ліцензії на провадження діяльності з організації та проведення азартних ігор у залах гральних автоматів мають 10 організаторів азартних ігор, які здійснюють діяльність у 49 залах гральних автоматів.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Таблиця 1.3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Загальна кількість виданих/припинених (анульованих) та чинних ліцензій у суб’єктів господарювання щодо здійснення організації та проведення азартних ігор казино у мережі Інтернет за період з 2021 р. по 01.12.2024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8.0" w:type="dxa"/>
        <w:jc w:val="left"/>
        <w:tblLayout w:type="fixed"/>
        <w:tblLook w:val="0400"/>
      </w:tblPr>
      <w:tblGrid>
        <w:gridCol w:w="506"/>
        <w:gridCol w:w="3889"/>
        <w:gridCol w:w="1842"/>
        <w:gridCol w:w="1723"/>
        <w:gridCol w:w="1538"/>
        <w:tblGridChange w:id="0">
          <w:tblGrid>
            <w:gridCol w:w="506"/>
            <w:gridCol w:w="3889"/>
            <w:gridCol w:w="1842"/>
            <w:gridCol w:w="1723"/>
            <w:gridCol w:w="1538"/>
          </w:tblGrid>
        </w:tblGridChange>
      </w:tblGrid>
      <w:tr>
        <w:trPr>
          <w:cantSplit w:val="0"/>
          <w:trHeight w:val="622" w:hRule="atLeast"/>
          <w:tblHeader w:val="0"/>
        </w:trPr>
        <w:tc>
          <w:tcPr>
            <w:vMerge w:val="restart"/>
            <w:tcBorders>
              <w:top w:color="2b5349" w:space="0" w:sz="8" w:val="single"/>
              <w:left w:color="000000" w:space="0" w:sz="0" w:val="nil"/>
              <w:bottom w:color="2b5349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 з/п</w:t>
            </w:r>
          </w:p>
        </w:tc>
        <w:tc>
          <w:tcPr>
            <w:vMerge w:val="restart"/>
            <w:tcBorders>
              <w:top w:color="2b5349" w:space="0" w:sz="8" w:val="single"/>
              <w:left w:color="000000" w:space="0" w:sz="0" w:val="nil"/>
              <w:bottom w:color="2b534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Вид діяльності та назва ліцензії</w:t>
            </w:r>
          </w:p>
        </w:tc>
        <w:tc>
          <w:tcPr>
            <w:gridSpan w:val="2"/>
            <w:tcBorders>
              <w:top w:color="2b5349" w:space="0" w:sz="8" w:val="single"/>
              <w:left w:color="2b5349" w:space="0" w:sz="4" w:val="single"/>
              <w:bottom w:color="2b5349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 початку діяльності КРАІЛ </w:t>
              <w:br w:type="textWrapping"/>
              <w:t xml:space="preserve">за 2021–2024 рр.</w:t>
              <w:br w:type="textWrapping"/>
              <w:t xml:space="preserve">(станом на 01.12.2024)</w:t>
            </w:r>
          </w:p>
        </w:tc>
        <w:tc>
          <w:tcPr>
            <w:vMerge w:val="restart"/>
            <w:tcBorders>
              <w:top w:color="2b5349" w:space="0" w:sz="8" w:val="single"/>
              <w:left w:color="000000" w:space="0" w:sz="4" w:val="single"/>
              <w:bottom w:color="2b534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jc w:val="center"/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  <w:t xml:space="preserve">Кількість чинних ліцензій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2b5349" w:space="0" w:sz="8" w:val="single"/>
              <w:left w:color="000000" w:space="0" w:sz="0" w:val="nil"/>
              <w:bottom w:color="2b5349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b5349" w:space="0" w:sz="8" w:val="single"/>
              <w:left w:color="000000" w:space="0" w:sz="0" w:val="nil"/>
              <w:bottom w:color="2b534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b5349" w:space="0" w:sz="4" w:val="single"/>
              <w:bottom w:color="2b5349" w:space="0" w:sz="8" w:val="single"/>
              <w:right w:color="2b534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Кількість виданих ліцензій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8" w:val="single"/>
              <w:right w:color="2b534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Кількість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припинених (анульованих) </w:t>
            </w:r>
            <w:r w:rsidDel="00000000" w:rsidR="00000000" w:rsidRPr="00000000">
              <w:rPr>
                <w:rtl w:val="0"/>
              </w:rPr>
              <w:t xml:space="preserve"> ліцензій</w:t>
            </w:r>
          </w:p>
        </w:tc>
        <w:tc>
          <w:tcPr>
            <w:vMerge w:val="continue"/>
            <w:tcBorders>
              <w:top w:color="2b5349" w:space="0" w:sz="8" w:val="single"/>
              <w:left w:color="000000" w:space="0" w:sz="4" w:val="single"/>
              <w:bottom w:color="2b534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5"/>
            <w:tcBorders>
              <w:top w:color="2b5349" w:space="0" w:sz="8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widowControl w:val="1"/>
              <w:jc w:val="center"/>
              <w:rPr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6092"/>
                <w:sz w:val="24"/>
                <w:szCs w:val="24"/>
                <w:rtl w:val="0"/>
              </w:rPr>
              <w:t xml:space="preserve">ОРГАНІЗАЦІЯ ТА ПРОВЕДЕННЯ АЗАРТНИХ ІГОР КАЗИНО </w:t>
            </w:r>
          </w:p>
          <w:p w:rsidR="00000000" w:rsidDel="00000000" w:rsidP="00000000" w:rsidRDefault="00000000" w:rsidRPr="00000000" w14:paraId="000000A4">
            <w:pPr>
              <w:widowControl w:val="1"/>
              <w:jc w:val="center"/>
              <w:rPr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6092"/>
                <w:sz w:val="24"/>
                <w:szCs w:val="24"/>
                <w:rtl w:val="0"/>
              </w:rPr>
              <w:t xml:space="preserve">В МЕРЕЖІ ІНТЕРНЕТ*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widowControl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Ліцензія на провадження діяльності з організації та проведення азартних ігор казино у мережі Інтернет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e2eb" w:val="clear"/>
            <w:vAlign w:val="center"/>
          </w:tcPr>
          <w:p w:rsidR="00000000" w:rsidDel="00000000" w:rsidP="00000000" w:rsidRDefault="00000000" w:rsidRPr="00000000" w14:paraId="000000AB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8edec" w:val="clear"/>
            <w:vAlign w:val="center"/>
          </w:tcPr>
          <w:p w:rsidR="00000000" w:rsidDel="00000000" w:rsidP="00000000" w:rsidRDefault="00000000" w:rsidRPr="00000000" w14:paraId="000000AC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ef5b5" w:val="clear"/>
            <w:vAlign w:val="center"/>
          </w:tcPr>
          <w:p w:rsidR="00000000" w:rsidDel="00000000" w:rsidP="00000000" w:rsidRDefault="00000000" w:rsidRPr="00000000" w14:paraId="000000AD">
            <w:pPr>
              <w:widowControl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widowControl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* станом на 01.12.2024 ліцензії на провадження діяльності з організації та проведення азартних ігор казино у мережі Інтернет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мають 20 організаторів азартних ігор, які провадять діяльність з використанням 21 вебсайту та 14 мобільних додатків.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Таблиця 1.4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Загальна кількість виданих/припинених (анульованих) та чинних ліцензій у суб’єктів господарювання щодо здійснення організації та проведення букмекерської діяльності в букмекерських пунктах та в мережі Інтернет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період з 2021 р. по 01.12.2024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left"/>
        <w:tblLayout w:type="fixed"/>
        <w:tblLook w:val="0400"/>
      </w:tblPr>
      <w:tblGrid>
        <w:gridCol w:w="567"/>
        <w:gridCol w:w="3828"/>
        <w:gridCol w:w="1932"/>
        <w:gridCol w:w="1633"/>
        <w:gridCol w:w="1679"/>
        <w:tblGridChange w:id="0">
          <w:tblGrid>
            <w:gridCol w:w="567"/>
            <w:gridCol w:w="3828"/>
            <w:gridCol w:w="1932"/>
            <w:gridCol w:w="1633"/>
            <w:gridCol w:w="1679"/>
          </w:tblGrid>
        </w:tblGridChange>
      </w:tblGrid>
      <w:tr>
        <w:trPr>
          <w:cantSplit w:val="0"/>
          <w:trHeight w:val="598" w:hRule="atLeast"/>
          <w:tblHeader w:val="0"/>
        </w:trPr>
        <w:tc>
          <w:tcPr>
            <w:vMerge w:val="restart"/>
            <w:tcBorders>
              <w:top w:color="2b5349" w:space="0" w:sz="8" w:val="single"/>
              <w:left w:color="000000" w:space="0" w:sz="0" w:val="nil"/>
              <w:bottom w:color="2b5349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 з/п</w:t>
            </w:r>
          </w:p>
        </w:tc>
        <w:tc>
          <w:tcPr>
            <w:vMerge w:val="restart"/>
            <w:tcBorders>
              <w:top w:color="2b5349" w:space="0" w:sz="8" w:val="single"/>
              <w:left w:color="000000" w:space="0" w:sz="0" w:val="nil"/>
              <w:bottom w:color="2b534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Вид діяльності та назва ліцензії</w:t>
            </w:r>
          </w:p>
        </w:tc>
        <w:tc>
          <w:tcPr>
            <w:gridSpan w:val="2"/>
            <w:tcBorders>
              <w:top w:color="2b5349" w:space="0" w:sz="8" w:val="single"/>
              <w:left w:color="2b5349" w:space="0" w:sz="4" w:val="single"/>
              <w:bottom w:color="2b5349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 початку діяльності КРАІЛ </w:t>
              <w:br w:type="textWrapping"/>
              <w:t xml:space="preserve">за 2021–2024 рр.</w:t>
              <w:br w:type="textWrapping"/>
              <w:t xml:space="preserve">(станом на 01.12.2024)</w:t>
            </w:r>
          </w:p>
        </w:tc>
        <w:tc>
          <w:tcPr>
            <w:vMerge w:val="restart"/>
            <w:tcBorders>
              <w:top w:color="2b5349" w:space="0" w:sz="8" w:val="single"/>
              <w:left w:color="000000" w:space="0" w:sz="4" w:val="single"/>
              <w:bottom w:color="2b534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widowControl w:val="1"/>
              <w:jc w:val="center"/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  <w:t xml:space="preserve">Кількість чинних ліцензій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vMerge w:val="continue"/>
            <w:tcBorders>
              <w:top w:color="2b5349" w:space="0" w:sz="8" w:val="single"/>
              <w:left w:color="000000" w:space="0" w:sz="0" w:val="nil"/>
              <w:bottom w:color="2b5349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b5349" w:space="0" w:sz="8" w:val="single"/>
              <w:left w:color="000000" w:space="0" w:sz="0" w:val="nil"/>
              <w:bottom w:color="2b534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b5349" w:space="0" w:sz="4" w:val="single"/>
              <w:bottom w:color="2b5349" w:space="0" w:sz="8" w:val="single"/>
              <w:right w:color="2b534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Кількість виданих ліцензій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8" w:val="single"/>
              <w:right w:color="2b534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widowControl w:val="1"/>
              <w:ind w:left="-55" w:right="-9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Кількість припинених (анульованих)  ліцензій</w:t>
            </w:r>
          </w:p>
        </w:tc>
        <w:tc>
          <w:tcPr>
            <w:vMerge w:val="continue"/>
            <w:tcBorders>
              <w:top w:color="2b5349" w:space="0" w:sz="8" w:val="single"/>
              <w:left w:color="000000" w:space="0" w:sz="4" w:val="single"/>
              <w:bottom w:color="2b534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5"/>
            <w:tcBorders>
              <w:top w:color="2b5349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widowControl w:val="1"/>
              <w:jc w:val="center"/>
              <w:rPr>
                <w:b w:val="1"/>
                <w:color w:val="366092"/>
              </w:rPr>
            </w:pPr>
            <w:r w:rsidDel="00000000" w:rsidR="00000000" w:rsidRPr="00000000">
              <w:rPr>
                <w:b w:val="1"/>
                <w:color w:val="366092"/>
                <w:rtl w:val="0"/>
              </w:rPr>
              <w:t xml:space="preserve">ОРГАНІЗАЦІЯ ТА ПРОВЕДЕННЯ БУКМЕКЕРСЬКОЇ ДІЯЛЬНОСТІ </w:t>
            </w:r>
          </w:p>
          <w:p w:rsidR="00000000" w:rsidDel="00000000" w:rsidP="00000000" w:rsidRDefault="00000000" w:rsidRPr="00000000" w14:paraId="000000C4">
            <w:pPr>
              <w:widowControl w:val="1"/>
              <w:jc w:val="center"/>
              <w:rPr>
                <w:b w:val="1"/>
                <w:color w:val="366092"/>
              </w:rPr>
            </w:pPr>
            <w:r w:rsidDel="00000000" w:rsidR="00000000" w:rsidRPr="00000000">
              <w:rPr>
                <w:b w:val="1"/>
                <w:color w:val="366092"/>
                <w:rtl w:val="0"/>
              </w:rPr>
              <w:t xml:space="preserve">В БУКМЕКЕРСЬКИХ ПУНКТАХ ТА В МЕРЕЖІ ІНТЕРНЕТ*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widowControl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Ліцензія на провадження діяльності з організації та проведення букмекерської діяльності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bfe2eb" w:val="clear"/>
            <w:vAlign w:val="center"/>
          </w:tcPr>
          <w:p w:rsidR="00000000" w:rsidDel="00000000" w:rsidP="00000000" w:rsidRDefault="00000000" w:rsidRPr="00000000" w14:paraId="000000CB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f8edec" w:val="clear"/>
            <w:vAlign w:val="center"/>
          </w:tcPr>
          <w:p w:rsidR="00000000" w:rsidDel="00000000" w:rsidP="00000000" w:rsidRDefault="00000000" w:rsidRPr="00000000" w14:paraId="000000CC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bef5b5" w:val="clear"/>
            <w:vAlign w:val="center"/>
          </w:tcPr>
          <w:p w:rsidR="00000000" w:rsidDel="00000000" w:rsidP="00000000" w:rsidRDefault="00000000" w:rsidRPr="00000000" w14:paraId="000000CD">
            <w:pPr>
              <w:widowControl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widowControl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Ліцензія на букмекерський пункт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bfe2eb" w:val="clear"/>
            <w:vAlign w:val="center"/>
          </w:tcPr>
          <w:p w:rsidR="00000000" w:rsidDel="00000000" w:rsidP="00000000" w:rsidRDefault="00000000" w:rsidRPr="00000000" w14:paraId="000000D0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f8edec" w:val="clear"/>
            <w:vAlign w:val="center"/>
          </w:tcPr>
          <w:p w:rsidR="00000000" w:rsidDel="00000000" w:rsidP="00000000" w:rsidRDefault="00000000" w:rsidRPr="00000000" w14:paraId="000000D1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4" w:val="dotted"/>
              <w:right w:color="000000" w:space="0" w:sz="0" w:val="nil"/>
            </w:tcBorders>
            <w:shd w:fill="bef5b5" w:val="clear"/>
            <w:vAlign w:val="center"/>
          </w:tcPr>
          <w:p w:rsidR="00000000" w:rsidDel="00000000" w:rsidP="00000000" w:rsidRDefault="00000000" w:rsidRPr="00000000" w14:paraId="000000D2">
            <w:pPr>
              <w:widowControl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2b5349" w:space="0" w:sz="4" w:val="dotted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widowControl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2b5349" w:space="0" w:sz="4" w:val="dotted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Ліцензія на провадження діяльності з проведення парі тоталізатора на іподромі</w:t>
            </w:r>
          </w:p>
        </w:tc>
        <w:tc>
          <w:tcPr>
            <w:tcBorders>
              <w:top w:color="2b5349" w:space="0" w:sz="4" w:val="dotted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e2eb" w:val="clear"/>
            <w:vAlign w:val="center"/>
          </w:tcPr>
          <w:p w:rsidR="00000000" w:rsidDel="00000000" w:rsidP="00000000" w:rsidRDefault="00000000" w:rsidRPr="00000000" w14:paraId="000000D5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2b5349" w:space="0" w:sz="4" w:val="dotted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8edec" w:val="clear"/>
            <w:vAlign w:val="center"/>
          </w:tcPr>
          <w:p w:rsidR="00000000" w:rsidDel="00000000" w:rsidP="00000000" w:rsidRDefault="00000000" w:rsidRPr="00000000" w14:paraId="000000D6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2b5349" w:space="0" w:sz="4" w:val="dotted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ef5b5" w:val="clear"/>
            <w:vAlign w:val="center"/>
          </w:tcPr>
          <w:p w:rsidR="00000000" w:rsidDel="00000000" w:rsidP="00000000" w:rsidRDefault="00000000" w:rsidRPr="00000000" w14:paraId="000000D7">
            <w:pPr>
              <w:widowControl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widowControl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станом на 01.12.2024 ліцензії на провадження діяльності з організації та проведення букмекерської діяльності мають 3 організатори азартних ігор, які здійснюють діяльність з використанням 3 вебсайтів і 2 мобільних додатків, а також у 1 букмекерському пункті.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Таблиця 1.5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Загальна кількість виданих/припинених (анульованих) та чинних ліцензій у суб’єктів господарювання щодо здійснення організації та проведення азартних ігор у покер у мережі Інтернет за період з 2021 р. по 01.12.2024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9.0" w:type="dxa"/>
        <w:jc w:val="left"/>
        <w:tblLayout w:type="fixed"/>
        <w:tblLook w:val="0400"/>
      </w:tblPr>
      <w:tblGrid>
        <w:gridCol w:w="506"/>
        <w:gridCol w:w="3747"/>
        <w:gridCol w:w="1843"/>
        <w:gridCol w:w="1864"/>
        <w:gridCol w:w="1679"/>
        <w:tblGridChange w:id="0">
          <w:tblGrid>
            <w:gridCol w:w="506"/>
            <w:gridCol w:w="3747"/>
            <w:gridCol w:w="1843"/>
            <w:gridCol w:w="1864"/>
            <w:gridCol w:w="1679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2b5349" w:space="0" w:sz="8" w:val="single"/>
              <w:left w:color="000000" w:space="0" w:sz="0" w:val="nil"/>
              <w:bottom w:color="2b5349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 з/п</w:t>
            </w:r>
          </w:p>
        </w:tc>
        <w:tc>
          <w:tcPr>
            <w:vMerge w:val="restart"/>
            <w:tcBorders>
              <w:top w:color="2b5349" w:space="0" w:sz="8" w:val="single"/>
              <w:left w:color="000000" w:space="0" w:sz="0" w:val="nil"/>
              <w:bottom w:color="2b534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Вид діяльності та назва ліцензії</w:t>
            </w:r>
          </w:p>
        </w:tc>
        <w:tc>
          <w:tcPr>
            <w:gridSpan w:val="2"/>
            <w:tcBorders>
              <w:top w:color="2b5349" w:space="0" w:sz="8" w:val="single"/>
              <w:left w:color="2b5349" w:space="0" w:sz="4" w:val="single"/>
              <w:bottom w:color="2b5349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 початку діяльності КРАІЛ </w:t>
              <w:br w:type="textWrapping"/>
              <w:t xml:space="preserve">за 2021–2024 рр.</w:t>
              <w:br w:type="textWrapping"/>
              <w:t xml:space="preserve">(станом на 01.12.2024)</w:t>
            </w:r>
          </w:p>
        </w:tc>
        <w:tc>
          <w:tcPr>
            <w:vMerge w:val="restart"/>
            <w:tcBorders>
              <w:top w:color="2b5349" w:space="0" w:sz="8" w:val="single"/>
              <w:left w:color="000000" w:space="0" w:sz="4" w:val="single"/>
              <w:bottom w:color="2b534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widowControl w:val="1"/>
              <w:jc w:val="center"/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  <w:t xml:space="preserve">Кількість чинних ліцензій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2b5349" w:space="0" w:sz="8" w:val="single"/>
              <w:left w:color="000000" w:space="0" w:sz="0" w:val="nil"/>
              <w:bottom w:color="2b5349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b5349" w:space="0" w:sz="8" w:val="single"/>
              <w:left w:color="000000" w:space="0" w:sz="0" w:val="nil"/>
              <w:bottom w:color="2b534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b5349" w:space="0" w:sz="4" w:val="single"/>
              <w:bottom w:color="2b5349" w:space="0" w:sz="8" w:val="single"/>
              <w:right w:color="2b534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Кількість виданих ліцензій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5349" w:space="0" w:sz="8" w:val="single"/>
              <w:right w:color="2b534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Кількість припинених (анульованих) ліцензій</w:t>
            </w:r>
          </w:p>
        </w:tc>
        <w:tc>
          <w:tcPr>
            <w:vMerge w:val="continue"/>
            <w:tcBorders>
              <w:top w:color="2b5349" w:space="0" w:sz="8" w:val="single"/>
              <w:left w:color="000000" w:space="0" w:sz="4" w:val="single"/>
              <w:bottom w:color="2b534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5"/>
            <w:tcBorders>
              <w:top w:color="2b5349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widowControl w:val="1"/>
              <w:jc w:val="center"/>
              <w:rPr>
                <w:b w:val="1"/>
                <w:color w:val="366092"/>
              </w:rPr>
            </w:pPr>
            <w:r w:rsidDel="00000000" w:rsidR="00000000" w:rsidRPr="00000000">
              <w:rPr>
                <w:b w:val="1"/>
                <w:color w:val="366092"/>
                <w:rtl w:val="0"/>
              </w:rPr>
              <w:t xml:space="preserve">ОРГАНІЗАЦІЯ ТА ПРОВЕДЕННЯ АЗАРТНИХ ІГОР </w:t>
            </w:r>
          </w:p>
          <w:p w:rsidR="00000000" w:rsidDel="00000000" w:rsidP="00000000" w:rsidRDefault="00000000" w:rsidRPr="00000000" w14:paraId="000000ED">
            <w:pPr>
              <w:widowControl w:val="1"/>
              <w:jc w:val="center"/>
              <w:rPr>
                <w:b w:val="1"/>
                <w:color w:val="366092"/>
              </w:rPr>
            </w:pPr>
            <w:r w:rsidDel="00000000" w:rsidR="00000000" w:rsidRPr="00000000">
              <w:rPr>
                <w:b w:val="1"/>
                <w:color w:val="366092"/>
                <w:rtl w:val="0"/>
              </w:rPr>
              <w:t xml:space="preserve">У ПОКЕР У МЕРЕЖІ ІНТЕРНЕТ*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widowControl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Ліцензія на провадження діяльності з організації та проведення азартних ігор у покер у мережі Інтернет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e2eb" w:val="clear"/>
            <w:vAlign w:val="center"/>
          </w:tcPr>
          <w:p w:rsidR="00000000" w:rsidDel="00000000" w:rsidP="00000000" w:rsidRDefault="00000000" w:rsidRPr="00000000" w14:paraId="000000F4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8edec" w:val="clear"/>
            <w:vAlign w:val="center"/>
          </w:tcPr>
          <w:p w:rsidR="00000000" w:rsidDel="00000000" w:rsidP="00000000" w:rsidRDefault="00000000" w:rsidRPr="00000000" w14:paraId="000000F5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ef5b5" w:val="clear"/>
            <w:vAlign w:val="center"/>
          </w:tcPr>
          <w:p w:rsidR="00000000" w:rsidDel="00000000" w:rsidP="00000000" w:rsidRDefault="00000000" w:rsidRPr="00000000" w14:paraId="000000F6">
            <w:pPr>
              <w:widowControl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widowControl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* станом на 01.12.2024 ліцензії на провадження діяльності з організації та проведення азартних ігор у покер у мережі Інтернет мають 2 організатори азартних ігор. Один організатор азартних ігор діяльності не здійснює, інший організатор азартних ігор здійснює діяльність із використанням</w:t>
              <w:br w:type="textWrapping"/>
              <w:t xml:space="preserve">1 вебсайту та 1 мобільного додатка.</w:t>
            </w:r>
          </w:p>
        </w:tc>
      </w:tr>
    </w:tbl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Ознайомитися з актуальною інформацією щодо наявності у суб’єктів господарювання прав на провадження діяльності з організації та проведення азартних ігор, а також наявності ліцензій на гральне обладнання, яке використовує той чи інший організатор азартних ігор у своїй діяльності, можна на вебсайті КРАІЛ у розділі «Реєстри/Реєстри та переліки» (посилання: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https://www.gc.gov.ua/ua/Reiestry.html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Застосування фінансових санкцій (штрафів)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січень – листопад 2024 року прийнято 19 рішень КРАІЛ про застосування фінансових санкцій (штрафів) на суму 49 730,0 тис. грн. У листопаді рішення про застосування фінансових санкцій (штрафів) не приймались. </w:t>
      </w:r>
    </w:p>
    <w:p w:rsidR="00000000" w:rsidDel="00000000" w:rsidP="00000000" w:rsidRDefault="00000000" w:rsidRPr="00000000" w14:paraId="00000101">
      <w:pPr>
        <w:widowControl w:val="1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Станом на 01.12.2024 сплачено 15 315,42542 тис. грн (30,8% від загальної суми нарахованих штрафів).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Щодо кількості гральних закладів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Надана організаторами азартних ігор інформація щодо місць провадження діяльності у сфері організації та проведення азартних ігор вноситься до відповідних реєстрів та переліків за рішеннями КРАІЛ. </w:t>
      </w:r>
    </w:p>
    <w:p w:rsidR="00000000" w:rsidDel="00000000" w:rsidP="00000000" w:rsidRDefault="00000000" w:rsidRPr="00000000" w14:paraId="00000106">
      <w:pPr>
        <w:ind w:right="104" w:firstLine="567"/>
        <w:jc w:val="both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Станом на 01.12.2024 загальна кількість функціонуючих гральних закладів становила 55, в тому числі у розрізі регіонів: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right="104" w:firstLine="567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Вінницька обл. – 2 зали гральних автоматів;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ind w:right="104" w:firstLine="567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Волинська обл. – 2 зали гральних автоматів;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right="104" w:firstLine="567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Дніпропетровська обл. – 3 зали гральних автоматів;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ind w:right="104" w:firstLine="567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Житомирська обл. – 1 зал гральних автоматів;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right="104" w:firstLine="567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Закарпатська обл. – 2 зали гральних автоматів;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ind w:right="104" w:firstLine="567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Запорізька обл. – 2 зали гральних автоматів;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right="104" w:firstLine="567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Івано-Франківська обл. – 1 зал гральних автоматів;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ind w:right="104" w:firstLine="567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м. Київ – 11 (3 гральні заклади казино, 6 залів гральних автоматів, 1 букмекерський пункт);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right="104" w:firstLine="567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Київська обл. – 5 залів гральних автоматів;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right="104" w:firstLine="567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Кіровоградська обл. – 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ind w:right="104" w:firstLine="567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Миколаївська обл. – 1 зал гральних автоматів;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ind w:right="104" w:firstLine="567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Львівська обл. – 8 (1 гральний заклад казино; 7 залів гральних автоматів);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right="104" w:firstLine="567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Одеська обл. – 4 (1 гральний заклад казино, 3 зали гральних автоматів);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right="104" w:firstLine="567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Полтавська обл. – 2 зали гральних автоматів;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ind w:right="104" w:firstLine="567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Рівненська обл. – 2 зали гральних автоматів;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ind w:right="104" w:firstLine="567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Сумська обл. – 1 зал гральних автоматів;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ind w:right="104" w:firstLine="567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Тернопільська обл. – 1 зал гральних автоматів;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right="104" w:firstLine="567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Харківська обл. – 4 зали гральних автоматів;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ind w:right="104" w:firstLine="567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Хмельницька обл. – 1 зал гральних автоматів;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ind w:right="104" w:firstLine="567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Чернівецька обл. – 3 зали гральних автоматів.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</w:t>
      </w:r>
    </w:p>
    <w:p w:rsidR="00000000" w:rsidDel="00000000" w:rsidP="00000000" w:rsidRDefault="00000000" w:rsidRPr="00000000" w14:paraId="0000011C">
      <w:pPr>
        <w:jc w:val="both"/>
        <w:rPr>
          <w:i w:val="1"/>
          <w:sz w:val="24"/>
          <w:szCs w:val="24"/>
        </w:rPr>
        <w:sectPr>
          <w:headerReference r:id="rId8" w:type="default"/>
          <w:pgSz w:h="16840" w:w="11910" w:orient="portrait"/>
          <w:pgMar w:bottom="1418" w:top="851" w:left="1701" w:right="567" w:header="851" w:footer="720"/>
          <w:pgNumType w:start="1"/>
          <w:titlePg w:val="1"/>
        </w:sectPr>
      </w:pPr>
      <w:r w:rsidDel="00000000" w:rsidR="00000000" w:rsidRPr="00000000">
        <w:rPr>
          <w:i w:val="1"/>
          <w:sz w:val="24"/>
          <w:szCs w:val="24"/>
          <w:rtl w:val="0"/>
        </w:rPr>
        <w:t xml:space="preserve">Додатково: таблиці 1, 2, 3 додаються у форматі xlsx.</w:t>
      </w:r>
    </w:p>
    <w:p w:rsidR="00000000" w:rsidDel="00000000" w:rsidP="00000000" w:rsidRDefault="00000000" w:rsidRPr="00000000" w14:paraId="0000011D">
      <w:pPr>
        <w:ind w:left="130" w:right="13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Суми коштів, що надійшли до державного бюджету як плата за ліцензії у сфері діяльності з організації </w:t>
      </w:r>
    </w:p>
    <w:p w:rsidR="00000000" w:rsidDel="00000000" w:rsidP="00000000" w:rsidRDefault="00000000" w:rsidRPr="00000000" w14:paraId="0000011E">
      <w:pPr>
        <w:ind w:left="130" w:right="13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 проведення азартних ігор, а також сплачені штрафні (фінансові) санкції </w:t>
      </w:r>
    </w:p>
    <w:p w:rsidR="00000000" w:rsidDel="00000000" w:rsidP="00000000" w:rsidRDefault="00000000" w:rsidRPr="00000000" w14:paraId="0000011F">
      <w:pPr>
        <w:ind w:left="130" w:right="13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 січень – листопад 2024 року</w:t>
      </w:r>
    </w:p>
    <w:p w:rsidR="00000000" w:rsidDel="00000000" w:rsidP="00000000" w:rsidRDefault="00000000" w:rsidRPr="00000000" w14:paraId="00000120">
      <w:pPr>
        <w:ind w:left="130" w:right="13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left="-426" w:right="130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</w:rPr>
        <w:drawing>
          <wp:inline distB="0" distT="0" distL="0" distR="0">
            <wp:extent cx="9410700" cy="5114925"/>
            <wp:effectExtent b="0" l="0" r="0" t="0"/>
            <wp:docPr id="21237558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5114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before="90" w:lineRule="auto"/>
        <w:ind w:left="130" w:right="13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Рис. 1</w:t>
      </w:r>
    </w:p>
    <w:p w:rsidR="00000000" w:rsidDel="00000000" w:rsidP="00000000" w:rsidRDefault="00000000" w:rsidRPr="00000000" w14:paraId="00000123">
      <w:pPr>
        <w:widowControl w:val="1"/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left="130" w:right="13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Суми коштів, що надійшли до державного бюджету як плата за ліцензії у сфері діяльності з організації та проведення азартних ігор, а також сплачені штрафні (фінансові) санкції </w:t>
      </w:r>
    </w:p>
    <w:p w:rsidR="00000000" w:rsidDel="00000000" w:rsidP="00000000" w:rsidRDefault="00000000" w:rsidRPr="00000000" w14:paraId="00000125">
      <w:pPr>
        <w:ind w:left="130" w:right="13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 звітному місяці (листопаді) 2024 року</w:t>
      </w:r>
    </w:p>
    <w:p w:rsidR="00000000" w:rsidDel="00000000" w:rsidP="00000000" w:rsidRDefault="00000000" w:rsidRPr="00000000" w14:paraId="00000126">
      <w:pPr>
        <w:ind w:left="130" w:right="13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ind w:left="130" w:right="13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9364345" cy="4420235"/>
            <wp:effectExtent b="0" l="0" r="0" t="0"/>
            <wp:docPr id="212375583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64345" cy="4420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before="90" w:lineRule="auto"/>
        <w:ind w:right="38"/>
        <w:jc w:val="center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Рис. 2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left="130" w:right="13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Кількість виданих та припинених (анульованих) ліцензій у сфері діяльності з організації та проведення азартних ігор та у сфері лотерей за січень – листопад 2024 року</w:t>
      </w:r>
    </w:p>
    <w:p w:rsidR="00000000" w:rsidDel="00000000" w:rsidP="00000000" w:rsidRDefault="00000000" w:rsidRPr="00000000" w14:paraId="0000012A">
      <w:pPr>
        <w:ind w:left="130" w:right="13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left="130" w:right="13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9004886" cy="4790872"/>
            <wp:effectExtent b="0" l="0" r="0" t="0"/>
            <wp:docPr id="212375583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04886" cy="47908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Рис. 3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right="13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Кількість виданих та припинених (анульованих) ліцензій у сфері діяльності з організації та проведення азартних ігор та у сфері лотерей у звітному місяці (листопаді) 2024 року</w:t>
      </w:r>
    </w:p>
    <w:p w:rsidR="00000000" w:rsidDel="00000000" w:rsidP="00000000" w:rsidRDefault="00000000" w:rsidRPr="00000000" w14:paraId="0000012F">
      <w:pPr>
        <w:ind w:right="13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ind w:right="13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9143251" cy="3760900"/>
            <wp:effectExtent b="0" l="0" r="0" t="0"/>
            <wp:docPr id="212375583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3251" cy="376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ind w:right="13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Рис. 4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firstLine="13427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Таблиця 1 Інформація щодо кількості виданих та припинених (анульованих)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за 2021 р., 2022 р., 2023 р. та 2024 р. </w:t>
      </w:r>
    </w:p>
    <w:p w:rsidR="00000000" w:rsidDel="00000000" w:rsidP="00000000" w:rsidRDefault="00000000" w:rsidRPr="00000000" w14:paraId="0000013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(станом на 01.12.2024)</w:t>
      </w:r>
    </w:p>
    <w:p w:rsidR="00000000" w:rsidDel="00000000" w:rsidP="00000000" w:rsidRDefault="00000000" w:rsidRPr="00000000" w14:paraId="00000135">
      <w:pPr>
        <w:ind w:left="-142" w:firstLine="13427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left="-851" w:right="-466" w:firstLine="0"/>
        <w:jc w:val="center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9972675" cy="5562600"/>
            <wp:effectExtent b="0" l="0" r="0" t="0"/>
            <wp:docPr id="212375583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72675" cy="556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left="234" w:right="85" w:firstLine="1309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Таблиця 2 Інформація щодо кількості виданих та припинених (анульованих)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за 2024 р., </w:t>
      </w:r>
    </w:p>
    <w:p w:rsidR="00000000" w:rsidDel="00000000" w:rsidP="00000000" w:rsidRDefault="00000000" w:rsidRPr="00000000" w14:paraId="00000139">
      <w:pPr>
        <w:ind w:right="8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 тому числі за звітний період (листопад 2024 р.)</w:t>
      </w:r>
    </w:p>
    <w:p w:rsidR="00000000" w:rsidDel="00000000" w:rsidP="00000000" w:rsidRDefault="00000000" w:rsidRPr="00000000" w14:paraId="0000013A">
      <w:pPr>
        <w:ind w:right="85"/>
        <w:jc w:val="center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right="85"/>
        <w:jc w:val="center"/>
        <w:rPr>
          <w:sz w:val="16"/>
          <w:szCs w:val="16"/>
        </w:rPr>
      </w:pPr>
      <w:r w:rsidDel="00000000" w:rsidR="00000000" w:rsidRPr="00000000">
        <w:rPr/>
        <w:drawing>
          <wp:inline distB="0" distT="0" distL="0" distR="0">
            <wp:extent cx="9245600" cy="5486400"/>
            <wp:effectExtent b="0" l="0" r="0" t="0"/>
            <wp:docPr id="212375583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45600" cy="548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5" w:type="default"/>
      <w:type w:val="nextPage"/>
      <w:pgSz w:h="11910" w:w="16840" w:orient="landscape"/>
      <w:pgMar w:bottom="280" w:top="1100" w:left="1600" w:right="680" w:header="715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5624513</wp:posOffset>
              </wp:positionH>
              <wp:positionV relativeFrom="page">
                <wp:posOffset>433388</wp:posOffset>
              </wp:positionV>
              <wp:extent cx="257175" cy="190500"/>
              <wp:effectExtent b="0" l="0" r="0" t="0"/>
              <wp:wrapNone/>
              <wp:docPr id="212375583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22175" y="3689513"/>
                        <a:ext cx="2476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5624513</wp:posOffset>
              </wp:positionH>
              <wp:positionV relativeFrom="page">
                <wp:posOffset>433388</wp:posOffset>
              </wp:positionV>
              <wp:extent cx="257175" cy="190500"/>
              <wp:effectExtent b="0" l="0" r="0" t="0"/>
              <wp:wrapNone/>
              <wp:docPr id="212375583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7175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 w:val="uk-UA"/>
    </w:rPr>
  </w:style>
  <w:style w:type="paragraph" w:styleId="1">
    <w:name w:val="heading 1"/>
    <w:basedOn w:val="a"/>
    <w:link w:val="10"/>
    <w:uiPriority w:val="9"/>
    <w:qFormat w:val="1"/>
    <w:rsid w:val="00CA6741"/>
    <w:pPr>
      <w:widowControl w:val="1"/>
      <w:autoSpaceDE w:val="1"/>
      <w:autoSpaceDN w:val="1"/>
      <w:spacing w:after="100" w:afterAutospacing="1" w:before="100" w:beforeAutospacing="1"/>
      <w:outlineLvl w:val="0"/>
    </w:pPr>
    <w:rPr>
      <w:b w:val="1"/>
      <w:bCs w:val="1"/>
      <w:kern w:val="36"/>
      <w:sz w:val="48"/>
      <w:szCs w:val="48"/>
      <w:lang w:eastAsia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pPr>
      <w:widowControl w:val="0"/>
      <w:autoSpaceDE w:val="0"/>
      <w:autoSpaceDN w:val="0"/>
    </w:pPr>
    <w:rPr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link w:val="a4"/>
    <w:uiPriority w:val="1"/>
    <w:qFormat w:val="1"/>
    <w:rPr>
      <w:sz w:val="24"/>
      <w:szCs w:val="24"/>
    </w:rPr>
  </w:style>
  <w:style w:type="paragraph" w:styleId="a5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</w:style>
  <w:style w:type="character" w:styleId="a4" w:customStyle="1">
    <w:name w:val="Основний текст Знак"/>
    <w:basedOn w:val="a0"/>
    <w:link w:val="a3"/>
    <w:uiPriority w:val="1"/>
    <w:rsid w:val="0080115B"/>
    <w:rPr>
      <w:rFonts w:ascii="Times New Roman" w:eastAsia="Times New Roman" w:hAnsi="Times New Roman"/>
      <w:sz w:val="24"/>
      <w:szCs w:val="24"/>
      <w:lang w:eastAsia="en-US" w:val="uk-UA"/>
    </w:rPr>
  </w:style>
  <w:style w:type="paragraph" w:styleId="a6">
    <w:name w:val="Normal (Web)"/>
    <w:basedOn w:val="a"/>
    <w:uiPriority w:val="99"/>
    <w:unhideWhenUsed w:val="1"/>
    <w:rsid w:val="00413590"/>
    <w:pPr>
      <w:widowControl w:val="1"/>
      <w:autoSpaceDE w:val="1"/>
      <w:autoSpaceDN w:val="1"/>
      <w:spacing w:after="100" w:afterAutospacing="1" w:before="100" w:beforeAutospacing="1"/>
    </w:pPr>
    <w:rPr>
      <w:kern w:val="2"/>
      <w:sz w:val="24"/>
      <w:szCs w:val="24"/>
      <w:lang w:eastAsia="uk-UA"/>
    </w:rPr>
  </w:style>
  <w:style w:type="character" w:styleId="a7">
    <w:name w:val="Hyperlink"/>
    <w:basedOn w:val="a0"/>
    <w:uiPriority w:val="99"/>
    <w:unhideWhenUsed w:val="1"/>
    <w:rsid w:val="003865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 w:val="1"/>
    <w:rsid w:val="009B4048"/>
    <w:pPr>
      <w:tabs>
        <w:tab w:val="center" w:pos="4819"/>
        <w:tab w:val="right" w:pos="9639"/>
      </w:tabs>
    </w:pPr>
  </w:style>
  <w:style w:type="character" w:styleId="a9" w:customStyle="1">
    <w:name w:val="Верхній колонтитул Знак"/>
    <w:basedOn w:val="a0"/>
    <w:link w:val="a8"/>
    <w:uiPriority w:val="99"/>
    <w:rsid w:val="009B4048"/>
    <w:rPr>
      <w:rFonts w:ascii="Times New Roman" w:eastAsia="Times New Roman" w:hAnsi="Times New Roman"/>
      <w:sz w:val="22"/>
      <w:szCs w:val="22"/>
      <w:lang w:eastAsia="en-US" w:val="uk-UA"/>
    </w:rPr>
  </w:style>
  <w:style w:type="paragraph" w:styleId="aa">
    <w:name w:val="footer"/>
    <w:basedOn w:val="a"/>
    <w:link w:val="ab"/>
    <w:uiPriority w:val="99"/>
    <w:unhideWhenUsed w:val="1"/>
    <w:rsid w:val="009B4048"/>
    <w:pPr>
      <w:tabs>
        <w:tab w:val="center" w:pos="4819"/>
        <w:tab w:val="right" w:pos="9639"/>
      </w:tabs>
    </w:pPr>
  </w:style>
  <w:style w:type="character" w:styleId="ab" w:customStyle="1">
    <w:name w:val="Нижній колонтитул Знак"/>
    <w:basedOn w:val="a0"/>
    <w:link w:val="aa"/>
    <w:uiPriority w:val="99"/>
    <w:rsid w:val="009B4048"/>
    <w:rPr>
      <w:rFonts w:ascii="Times New Roman" w:eastAsia="Times New Roman" w:hAnsi="Times New Roman"/>
      <w:sz w:val="22"/>
      <w:szCs w:val="22"/>
      <w:lang w:eastAsia="en-US" w:val="uk-UA"/>
    </w:rPr>
  </w:style>
  <w:style w:type="character" w:styleId="ac">
    <w:name w:val="Unresolved Mention"/>
    <w:basedOn w:val="a0"/>
    <w:uiPriority w:val="99"/>
    <w:semiHidden w:val="1"/>
    <w:unhideWhenUsed w:val="1"/>
    <w:rsid w:val="00BC6B21"/>
    <w:rPr>
      <w:color w:val="605e5c"/>
      <w:shd w:color="auto" w:fill="e1dfdd" w:val="clear"/>
    </w:rPr>
  </w:style>
  <w:style w:type="character" w:styleId="10" w:customStyle="1">
    <w:name w:val="Заголовок 1 Знак"/>
    <w:basedOn w:val="a0"/>
    <w:link w:val="1"/>
    <w:uiPriority w:val="9"/>
    <w:rsid w:val="00CA6741"/>
    <w:rPr>
      <w:rFonts w:ascii="Times New Roman" w:eastAsia="Times New Roman" w:hAnsi="Times New Roman"/>
      <w:b w:val="1"/>
      <w:bCs w:val="1"/>
      <w:kern w:val="36"/>
      <w:sz w:val="48"/>
      <w:szCs w:val="48"/>
      <w:lang w:eastAsia="uk-UA" w:val="uk-UA"/>
    </w:rPr>
  </w:style>
  <w:style w:type="character" w:styleId="ad">
    <w:name w:val="Strong"/>
    <w:basedOn w:val="a0"/>
    <w:uiPriority w:val="22"/>
    <w:qFormat w:val="1"/>
    <w:rsid w:val="00CA6741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eader" Target="header2.xml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c.gov.ua/ua/Reiestry.html" TargetMode="Externa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+Rpqnv2UeMTCr0IZCLea2+iiKA==">CgMxLjAyCGguZ2pkZ3hzMgloLjMwajB6bGwyCWguMWZvYjl0ZTgAciExQUhsdTVRMW5VVUdjMzIyYlJZdnlzUXB0cEs2elZJQms=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2024-12-06T15:16:00Z</dcterms:created>
  <dc:creator>Гретц Тетяна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2023-12-12T00:00:00Z</vt:filetime>
  </property>
</Properties>
</file>