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651B" w14:textId="146F7507" w:rsidR="00225E25" w:rsidRPr="00E81278" w:rsidRDefault="00225E25" w:rsidP="00225E25">
      <w:pPr>
        <w:pStyle w:val="Standard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127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</w:t>
      </w:r>
      <w:bookmarkStart w:id="0" w:name="_GoBack"/>
      <w:bookmarkEnd w:id="0"/>
      <w:r w:rsidRPr="00E81278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ШЕННЯ</w:t>
      </w:r>
    </w:p>
    <w:p w14:paraId="02868CFC" w14:textId="77777777" w:rsidR="00225E25" w:rsidRDefault="00225E25" w:rsidP="00225E25">
      <w:pPr>
        <w:pStyle w:val="Standard"/>
        <w:widowControl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812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</w:t>
      </w:r>
      <w:r w:rsidRPr="0055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початок процедури формування нового складу Консультаційно-експертної ради Комісії з регулювання азартних ігор та лотерей</w:t>
      </w:r>
    </w:p>
    <w:p w14:paraId="7EDB60A8" w14:textId="77777777" w:rsidR="00225E25" w:rsidRDefault="00225E25" w:rsidP="00225E25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87E4849" w14:textId="77777777" w:rsidR="008C4734" w:rsidRPr="00E81278" w:rsidRDefault="008C4734" w:rsidP="00225E25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1180751" w14:textId="005BB800" w:rsidR="00225E25" w:rsidRDefault="00225E25" w:rsidP="00225E25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КРАІЛ </w:t>
      </w:r>
      <w:r w:rsidRPr="00972A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22.02.2024 №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102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обрання</w:t>
      </w:r>
      <w:r w:rsidRPr="002A7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нового складу Консу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льтаційно-експертної ради Комісії з регулювання азартних ігор та лотерей</w:t>
      </w:r>
      <w:r w:rsidRPr="00E8127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Рада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КРАІЛ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оголошує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початок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7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нового складу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Ради.</w:t>
      </w:r>
    </w:p>
    <w:p w14:paraId="4B90FB67" w14:textId="77777777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872">
        <w:rPr>
          <w:rFonts w:ascii="Times New Roman" w:hAnsi="Times New Roman" w:cs="Times New Roman"/>
          <w:sz w:val="28"/>
          <w:szCs w:val="28"/>
          <w:lang w:val="uk-UA"/>
        </w:rPr>
        <w:t>До складу Ради можуть бути обрані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Pr="00822872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інститутів громадянського суспільства, іноземні науковці і практикуючі спеціалісти, які за характером своєї діяльності є професіоналами (експертами) у сфері організації та проведення азартних ігор та у лотерейній сфері,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що відповідають критер</w:t>
      </w:r>
      <w:r>
        <w:rPr>
          <w:rFonts w:ascii="Times New Roman" w:hAnsi="Times New Roman" w:cs="Times New Roman"/>
          <w:sz w:val="28"/>
          <w:szCs w:val="28"/>
          <w:lang w:val="uk-UA"/>
        </w:rPr>
        <w:t>іям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 xml:space="preserve"> відбору і оцінки кандидатів в члени Ради.</w:t>
      </w:r>
    </w:p>
    <w:p w14:paraId="14098201" w14:textId="23A890EF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21C">
        <w:rPr>
          <w:rFonts w:ascii="Times New Roman" w:hAnsi="Times New Roman" w:cs="Times New Roman"/>
          <w:sz w:val="28"/>
          <w:szCs w:val="28"/>
          <w:lang w:val="uk-UA"/>
        </w:rPr>
        <w:t>Критеріями відбору і оцінки кандидатів в члени Ради є:</w:t>
      </w:r>
    </w:p>
    <w:p w14:paraId="4BCD13D7" w14:textId="5EA3C5ED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бездоганна ділова репутація;</w:t>
      </w:r>
    </w:p>
    <w:p w14:paraId="157EF0C8" w14:textId="5E280D6A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досвід роботи у сфері організації та проведення азартних ігор та у лотерейній сфері;</w:t>
      </w:r>
    </w:p>
    <w:p w14:paraId="41E7DBAF" w14:textId="6B5A09EB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досвід участі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конференціях, семінарах, круглих столах тощо в обговоренні проблематики регулювання сфери організації та проведення азартних ігор та лотерейної сфери в Україні;</w:t>
      </w:r>
    </w:p>
    <w:p w14:paraId="76E396CC" w14:textId="5B2DF1DA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публікацій та наукових статей у наукових журналах (в тому числі міжнародних) на тему регулювання сфери азартних ігор або лотерейної сфери; </w:t>
      </w:r>
    </w:p>
    <w:p w14:paraId="141D023A" w14:textId="34E836DD" w:rsidR="00225E25" w:rsidRPr="0029421C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29421C">
        <w:rPr>
          <w:rFonts w:ascii="Times New Roman" w:hAnsi="Times New Roman" w:cs="Times New Roman"/>
          <w:sz w:val="28"/>
          <w:szCs w:val="28"/>
          <w:lang w:val="uk-UA"/>
        </w:rPr>
        <w:t>участь в реформаторських процесах.</w:t>
      </w:r>
    </w:p>
    <w:p w14:paraId="51DD89C3" w14:textId="77777777" w:rsidR="00225E25" w:rsidRDefault="00225E25" w:rsidP="00225E25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Перелік документів, які подаються кандидатами в члени Ради:</w:t>
      </w:r>
    </w:p>
    <w:p w14:paraId="3AFAE7CA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резюме (з 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>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 xml:space="preserve"> зазнач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енням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 xml:space="preserve"> поштов</w:t>
      </w:r>
      <w:r>
        <w:rPr>
          <w:rFonts w:ascii="Times New Roman" w:hAnsi="Times New Roman" w:cs="Times New Roman"/>
          <w:sz w:val="28"/>
          <w:szCs w:val="28"/>
          <w:lang w:val="uk-UA"/>
        </w:rPr>
        <w:t>ої/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33A1">
        <w:rPr>
          <w:rFonts w:ascii="Times New Roman" w:hAnsi="Times New Roman" w:cs="Times New Roman"/>
          <w:sz w:val="28"/>
          <w:szCs w:val="28"/>
          <w:lang w:val="uk-UA"/>
        </w:rPr>
        <w:t xml:space="preserve"> або інші засоби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) та мотиваційний лист;</w:t>
      </w:r>
    </w:p>
    <w:p w14:paraId="469B0414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копії документів, що підтверджують освітній та професійний рівень, досвід роботи;</w:t>
      </w:r>
    </w:p>
    <w:p w14:paraId="43F848FC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інформація, що кандидат в члени Ради та/або пов’язані з ним особи не належать до осіб, діяльність яких обмежена чи заборонена відповідно до Закону України «Про санкції»;</w:t>
      </w:r>
    </w:p>
    <w:p w14:paraId="2714BD98" w14:textId="77777777" w:rsidR="00225E25" w:rsidRDefault="00225E25" w:rsidP="00225E25">
      <w:pPr>
        <w:pStyle w:val="Standard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4) інформація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досвід кандидата в участі у конференціях, семінарах, круглих столах тощо в обговоренні проблематики регулювання сфери організації та проведення азартних ігор та лотерейної сфери в Україні, наявність публікацій та наукових статей у наукових журналах (в тому числі міжнародних) на тему регулювання сфери азартних ігор або лотерейної сфери.</w:t>
      </w:r>
    </w:p>
    <w:p w14:paraId="3C63A81B" w14:textId="3BF4E147" w:rsidR="00225E25" w:rsidRDefault="00225E25" w:rsidP="00225E25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в члени Ради може подавати додаткову інформацію, яка підтверджує відповідність встановленим вище </w:t>
      </w:r>
      <w:r w:rsidR="00A66E40">
        <w:rPr>
          <w:rFonts w:ascii="Times New Roman" w:hAnsi="Times New Roman" w:cs="Times New Roman"/>
          <w:sz w:val="28"/>
          <w:szCs w:val="28"/>
          <w:lang w:val="uk-UA"/>
        </w:rPr>
        <w:t>критеріям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1F99FA" w14:textId="79343A8E" w:rsidR="00225E25" w:rsidRDefault="00225E25" w:rsidP="00225E25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можуть бути включені до складу Ради, особи:</w:t>
      </w:r>
    </w:p>
    <w:p w14:paraId="5162D972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які мають судимість за вчинення умисного кримінального правопорушення,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bookmarkStart w:id="1" w:name="w1_2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судиміс</w:t>
      </w:r>
      <w:bookmarkEnd w:id="1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погашена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порядку;</w:t>
      </w:r>
    </w:p>
    <w:p w14:paraId="583CCB25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• які піддавалися адміністративному стягненню за вчинення правопорушення пов’язаного з корупцією;</w:t>
      </w:r>
    </w:p>
    <w:p w14:paraId="2F4A3763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діяльність яких обмежена чи заборонена відповідно до Закону України «Про санкції»;</w:t>
      </w:r>
    </w:p>
    <w:p w14:paraId="4D3BAED9" w14:textId="77777777" w:rsidR="00225E25" w:rsidRDefault="00225E25" w:rsidP="00225E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які є громадянами держави, визнаної згідно із законом державою-окупантом та/або визнаної державою-агресором по відношенню до України.</w:t>
      </w:r>
    </w:p>
    <w:p w14:paraId="0CD49EB5" w14:textId="1BB5FD40" w:rsidR="00225E25" w:rsidRDefault="00225E25" w:rsidP="00225E25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кандидатів в члени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ади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адресу КРАІЛ: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</w:t>
      </w:r>
      <w:r w:rsidR="00E57A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Бориса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Грінченка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поштовим відправленням (з описом вкладення)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 КРАІЛ: </w:t>
      </w:r>
      <w:r w:rsidRPr="00225E25">
        <w:rPr>
          <w:rFonts w:ascii="Times New Roman" w:eastAsia="Times New Roman" w:hAnsi="Times New Roman" w:cs="Times New Roman"/>
          <w:color w:val="000000"/>
          <w:sz w:val="28"/>
          <w:szCs w:val="28"/>
        </w:rPr>
        <w:t>info@gc.gov.ua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ідентифікацію</w:t>
      </w:r>
      <w:proofErr w:type="spellEnd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довірчі</w:t>
      </w:r>
      <w:proofErr w:type="spellEnd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7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8C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протягом 30 днів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дня оприлюднення цього оголошення.</w:t>
      </w:r>
    </w:p>
    <w:p w14:paraId="488756EB" w14:textId="72C510C1" w:rsidR="00225E25" w:rsidRPr="00DB5ACF" w:rsidRDefault="00225E25" w:rsidP="00225E25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Кінцевим терміном подачі документів кандидатів в члени Ради </w:t>
      </w:r>
      <w:r w:rsidR="008C4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17:00 </w:t>
      </w:r>
      <w:r w:rsidR="008C4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26 березня 2024 року. Документи, що надійдуть після зазначеного терміну, не розглядатимуться.</w:t>
      </w:r>
    </w:p>
    <w:p w14:paraId="53D93C27" w14:textId="77777777" w:rsidR="00225E25" w:rsidRPr="00E81278" w:rsidRDefault="00225E25" w:rsidP="00225E25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Контактна особа: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</w:t>
      </w:r>
      <w:proofErr w:type="spellEnd"/>
      <w:proofErr w:type="gram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Образков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Володимирович: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(044) 590 57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1278">
        <w:rPr>
          <w:rFonts w:ascii="Times New Roman" w:eastAsia="Times New Roman" w:hAnsi="Times New Roman" w:cs="Times New Roman"/>
          <w:color w:val="000000"/>
          <w:sz w:val="28"/>
          <w:szCs w:val="28"/>
        </w:rPr>
        <w:t>v.obrazkov@gc.gov.ua.</w:t>
      </w:r>
    </w:p>
    <w:p w14:paraId="31622CEF" w14:textId="184AEFCE" w:rsidR="00225E25" w:rsidRPr="008035C4" w:rsidRDefault="00225E25" w:rsidP="008035C4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B5ACF">
        <w:rPr>
          <w:color w:val="000000"/>
          <w:sz w:val="28"/>
          <w:szCs w:val="28"/>
          <w:lang w:val="uk-UA"/>
        </w:rPr>
        <w:t>Рішення КРАІЛ</w:t>
      </w:r>
      <w:r w:rsidRPr="0055210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72AED">
        <w:rPr>
          <w:color w:val="000000"/>
          <w:sz w:val="28"/>
          <w:szCs w:val="28"/>
          <w:lang w:val="uk-UA"/>
        </w:rPr>
        <w:t xml:space="preserve">від 22.02.2024 </w:t>
      </w:r>
      <w:hyperlink r:id="rId7" w:history="1">
        <w:r w:rsidRPr="008035C4">
          <w:rPr>
            <w:rStyle w:val="a9"/>
            <w:sz w:val="28"/>
            <w:szCs w:val="28"/>
            <w:lang w:val="uk-UA"/>
          </w:rPr>
          <w:t>№ 102</w:t>
        </w:r>
      </w:hyperlink>
      <w:r w:rsidRPr="00E81278"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>обрання</w:t>
      </w:r>
      <w:r w:rsidRPr="002A7D7F">
        <w:rPr>
          <w:color w:val="000000"/>
          <w:sz w:val="28"/>
          <w:szCs w:val="28"/>
          <w:lang w:val="uk-UA"/>
        </w:rPr>
        <w:t xml:space="preserve"> нового складу Консу</w:t>
      </w:r>
      <w:r w:rsidRPr="00E81278">
        <w:rPr>
          <w:color w:val="000000"/>
          <w:sz w:val="28"/>
          <w:szCs w:val="28"/>
          <w:lang w:val="uk-UA"/>
        </w:rPr>
        <w:t>льтаційно-експертної ради Комісії з регулювання азартних ігор та лотерей»</w:t>
      </w:r>
      <w:r>
        <w:rPr>
          <w:color w:val="000000"/>
          <w:sz w:val="28"/>
          <w:szCs w:val="28"/>
          <w:lang w:val="uk-UA"/>
        </w:rPr>
        <w:t>.</w:t>
      </w:r>
    </w:p>
    <w:sectPr w:rsidR="00225E25" w:rsidRPr="008035C4" w:rsidSect="00B605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E8E6" w14:textId="77777777" w:rsidR="00606B75" w:rsidRDefault="00606B75" w:rsidP="00225E25">
      <w:pPr>
        <w:rPr>
          <w:rFonts w:hint="eastAsia"/>
        </w:rPr>
      </w:pPr>
      <w:r>
        <w:separator/>
      </w:r>
    </w:p>
  </w:endnote>
  <w:endnote w:type="continuationSeparator" w:id="0">
    <w:p w14:paraId="04924E2B" w14:textId="77777777" w:rsidR="00606B75" w:rsidRDefault="00606B75" w:rsidP="00225E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FE73C" w14:textId="77777777" w:rsidR="00606B75" w:rsidRDefault="00606B75" w:rsidP="00225E25">
      <w:pPr>
        <w:rPr>
          <w:rFonts w:hint="eastAsia"/>
        </w:rPr>
      </w:pPr>
      <w:r>
        <w:separator/>
      </w:r>
    </w:p>
  </w:footnote>
  <w:footnote w:type="continuationSeparator" w:id="0">
    <w:p w14:paraId="5718B3B6" w14:textId="77777777" w:rsidR="00606B75" w:rsidRDefault="00606B75" w:rsidP="00225E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94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C26591" w14:textId="1B888A72" w:rsidR="00225E25" w:rsidRPr="00225E25" w:rsidRDefault="00225E2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5E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5E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5E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7653" w:rsidRPr="006B7653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225E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2D21DF" w14:textId="77777777" w:rsidR="00225E25" w:rsidRDefault="00225E2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25"/>
    <w:rsid w:val="00067807"/>
    <w:rsid w:val="001A1BD3"/>
    <w:rsid w:val="00225E25"/>
    <w:rsid w:val="002C5788"/>
    <w:rsid w:val="00606B75"/>
    <w:rsid w:val="006B7653"/>
    <w:rsid w:val="007A5286"/>
    <w:rsid w:val="008035C4"/>
    <w:rsid w:val="008C4734"/>
    <w:rsid w:val="008C51B1"/>
    <w:rsid w:val="00A66E40"/>
    <w:rsid w:val="00AD5D43"/>
    <w:rsid w:val="00B605C3"/>
    <w:rsid w:val="00E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B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E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paragraph" w:styleId="a3">
    <w:name w:val="Normal (Web)"/>
    <w:basedOn w:val="a"/>
    <w:uiPriority w:val="99"/>
    <w:unhideWhenUsed/>
    <w:rsid w:val="00225E2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225E2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25E25"/>
    <w:rPr>
      <w:rFonts w:ascii="Liberation Serif" w:eastAsia="NSimSun" w:hAnsi="Liberation Serif" w:cs="Mangal"/>
      <w:kern w:val="3"/>
      <w:sz w:val="24"/>
      <w:szCs w:val="21"/>
      <w:lang w:val="ru-RU" w:eastAsia="zh-CN" w:bidi="hi-IN"/>
      <w14:ligatures w14:val="none"/>
    </w:rPr>
  </w:style>
  <w:style w:type="paragraph" w:styleId="a6">
    <w:name w:val="footer"/>
    <w:basedOn w:val="a"/>
    <w:link w:val="a7"/>
    <w:uiPriority w:val="99"/>
    <w:unhideWhenUsed/>
    <w:rsid w:val="00225E2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25E25"/>
    <w:rPr>
      <w:rFonts w:ascii="Liberation Serif" w:eastAsia="NSimSun" w:hAnsi="Liberation Serif" w:cs="Mangal"/>
      <w:kern w:val="3"/>
      <w:sz w:val="24"/>
      <w:szCs w:val="21"/>
      <w:lang w:val="ru-RU" w:eastAsia="zh-CN" w:bidi="hi-IN"/>
      <w14:ligatures w14:val="none"/>
    </w:rPr>
  </w:style>
  <w:style w:type="paragraph" w:styleId="a8">
    <w:name w:val="List Paragraph"/>
    <w:basedOn w:val="a"/>
    <w:uiPriority w:val="34"/>
    <w:qFormat/>
    <w:rsid w:val="00225E2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225E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E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E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paragraph" w:styleId="a3">
    <w:name w:val="Normal (Web)"/>
    <w:basedOn w:val="a"/>
    <w:uiPriority w:val="99"/>
    <w:unhideWhenUsed/>
    <w:rsid w:val="00225E2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225E2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25E25"/>
    <w:rPr>
      <w:rFonts w:ascii="Liberation Serif" w:eastAsia="NSimSun" w:hAnsi="Liberation Serif" w:cs="Mangal"/>
      <w:kern w:val="3"/>
      <w:sz w:val="24"/>
      <w:szCs w:val="21"/>
      <w:lang w:val="ru-RU" w:eastAsia="zh-CN" w:bidi="hi-IN"/>
      <w14:ligatures w14:val="none"/>
    </w:rPr>
  </w:style>
  <w:style w:type="paragraph" w:styleId="a6">
    <w:name w:val="footer"/>
    <w:basedOn w:val="a"/>
    <w:link w:val="a7"/>
    <w:uiPriority w:val="99"/>
    <w:unhideWhenUsed/>
    <w:rsid w:val="00225E2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25E25"/>
    <w:rPr>
      <w:rFonts w:ascii="Liberation Serif" w:eastAsia="NSimSun" w:hAnsi="Liberation Serif" w:cs="Mangal"/>
      <w:kern w:val="3"/>
      <w:sz w:val="24"/>
      <w:szCs w:val="21"/>
      <w:lang w:val="ru-RU" w:eastAsia="zh-CN" w:bidi="hi-IN"/>
      <w14:ligatures w14:val="none"/>
    </w:rPr>
  </w:style>
  <w:style w:type="paragraph" w:styleId="a8">
    <w:name w:val="List Paragraph"/>
    <w:basedOn w:val="a"/>
    <w:uiPriority w:val="34"/>
    <w:qFormat/>
    <w:rsid w:val="00225E2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225E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gov.ua/files/Richenya/2024/02/R-1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Образков Володимир Володимирович</dc:creator>
  <cp:keywords/>
  <dc:description/>
  <cp:lastModifiedBy>Косюк Олена Сергіївна</cp:lastModifiedBy>
  <cp:revision>11</cp:revision>
  <dcterms:created xsi:type="dcterms:W3CDTF">2024-02-23T07:36:00Z</dcterms:created>
  <dcterms:modified xsi:type="dcterms:W3CDTF">2024-02-26T11:09:00Z</dcterms:modified>
</cp:coreProperties>
</file>